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1382"/>
        <w:gridCol w:w="2587"/>
        <w:gridCol w:w="2586"/>
        <w:gridCol w:w="2586"/>
      </w:tblGrid>
      <w:tr w:rsidR="00447D29" w:rsidRPr="00B17711" w:rsidTr="00447D29">
        <w:trPr>
          <w:trHeight w:val="454"/>
        </w:trPr>
        <w:tc>
          <w:tcPr>
            <w:tcW w:w="3725" w:type="dxa"/>
            <w:gridSpan w:val="2"/>
            <w:vAlign w:val="center"/>
          </w:tcPr>
          <w:p w:rsidR="00447D29" w:rsidRPr="00B17711" w:rsidRDefault="00447D29" w:rsidP="005F3F11">
            <w:pPr>
              <w:pStyle w:val="Kop1"/>
              <w:rPr>
                <w:rFonts w:ascii="Arial Narrow" w:hAnsi="Arial Narrow"/>
              </w:rPr>
            </w:pPr>
            <w:bookmarkStart w:id="0" w:name="_GoBack"/>
            <w:bookmarkEnd w:id="0"/>
            <w:r w:rsidRPr="00B17711">
              <w:rPr>
                <w:rFonts w:ascii="Arial Narrow" w:hAnsi="Arial Narrow"/>
              </w:rPr>
              <w:t xml:space="preserve">Vak: </w:t>
            </w:r>
            <w:r>
              <w:rPr>
                <w:rFonts w:ascii="Arial Narrow" w:hAnsi="Arial Narrow"/>
              </w:rPr>
              <w:t>Filosofie</w:t>
            </w:r>
          </w:p>
        </w:tc>
        <w:tc>
          <w:tcPr>
            <w:tcW w:w="2587" w:type="dxa"/>
            <w:vAlign w:val="center"/>
          </w:tcPr>
          <w:p w:rsidR="00447D29" w:rsidRPr="00B17711" w:rsidRDefault="00447D29" w:rsidP="005F3F11">
            <w:pPr>
              <w:rPr>
                <w:rFonts w:ascii="Arial Narrow" w:hAnsi="Arial Narrow"/>
                <w:b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t>Klas</w:t>
            </w:r>
            <w:proofErr w:type="spellEnd"/>
            <w:r w:rsidRPr="00B17711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4VWO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:rsidR="00447D29" w:rsidRPr="00B17711" w:rsidRDefault="00447D29" w:rsidP="005F3F11">
            <w:pPr>
              <w:rPr>
                <w:rFonts w:ascii="Arial Narrow" w:hAnsi="Arial Narrow"/>
                <w:b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t>Periode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586" w:type="dxa"/>
            <w:vAlign w:val="center"/>
          </w:tcPr>
          <w:p w:rsidR="00447D29" w:rsidRPr="00B17711" w:rsidRDefault="00447D29" w:rsidP="005F3F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2016</w:t>
            </w:r>
            <w:r w:rsidRPr="00B17711">
              <w:rPr>
                <w:rFonts w:ascii="Arial Narrow" w:hAnsi="Arial Narrow"/>
                <w:b/>
              </w:rPr>
              <w:t>-201</w:t>
            </w:r>
            <w:r>
              <w:rPr>
                <w:rFonts w:ascii="Arial Narrow" w:hAnsi="Arial Narrow"/>
                <w:b/>
              </w:rPr>
              <w:t>7</w:t>
            </w:r>
          </w:p>
        </w:tc>
      </w:tr>
      <w:tr w:rsidR="00447D29" w:rsidRPr="00B17711" w:rsidTr="00447D29">
        <w:tc>
          <w:tcPr>
            <w:tcW w:w="11484" w:type="dxa"/>
            <w:gridSpan w:val="5"/>
          </w:tcPr>
          <w:p w:rsidR="00447D29" w:rsidRPr="00B17711" w:rsidRDefault="00447D29" w:rsidP="005F3F11">
            <w:pPr>
              <w:rPr>
                <w:rFonts w:ascii="Arial Narrow" w:hAnsi="Arial Narrow"/>
              </w:rPr>
            </w:pPr>
            <w:r w:rsidRPr="006077D2">
              <w:rPr>
                <w:rFonts w:ascii="Arial Narrow" w:hAnsi="Arial Narrow" w:cs="Arial"/>
                <w:szCs w:val="24"/>
              </w:rPr>
              <w:t xml:space="preserve">Op </w:t>
            </w:r>
            <w:hyperlink r:id="rId7" w:history="1">
              <w:r w:rsidRPr="006077D2">
                <w:rPr>
                  <w:rStyle w:val="Hyperlink"/>
                  <w:rFonts w:ascii="Arial Narrow" w:hAnsi="Arial Narrow" w:cs="Arial"/>
                  <w:szCs w:val="24"/>
                </w:rPr>
                <w:t>http://filosofie.gruijthuijzen.nl</w:t>
              </w:r>
            </w:hyperlink>
            <w:r w:rsidRPr="006077D2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6077D2">
              <w:rPr>
                <w:rFonts w:ascii="Arial Narrow" w:hAnsi="Arial Narrow" w:cs="Arial"/>
                <w:szCs w:val="24"/>
              </w:rPr>
              <w:t>staan</w:t>
            </w:r>
            <w:proofErr w:type="spellEnd"/>
            <w:r w:rsidRPr="006077D2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6077D2">
              <w:rPr>
                <w:rFonts w:ascii="Arial Narrow" w:hAnsi="Arial Narrow" w:cs="Arial"/>
                <w:szCs w:val="24"/>
              </w:rPr>
              <w:t>alle</w:t>
            </w:r>
            <w:proofErr w:type="spellEnd"/>
            <w:r w:rsidRPr="006077D2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6077D2">
              <w:rPr>
                <w:rFonts w:ascii="Arial Narrow" w:hAnsi="Arial Narrow" w:cs="Arial"/>
                <w:szCs w:val="24"/>
              </w:rPr>
              <w:t>powerpoints</w:t>
            </w:r>
            <w:proofErr w:type="spellEnd"/>
            <w:r w:rsidRPr="006077D2">
              <w:rPr>
                <w:rFonts w:ascii="Arial Narrow" w:hAnsi="Arial Narrow" w:cs="Arial"/>
                <w:szCs w:val="24"/>
              </w:rPr>
              <w:t xml:space="preserve">, planners, </w:t>
            </w:r>
            <w:proofErr w:type="spellStart"/>
            <w:r w:rsidRPr="006077D2">
              <w:rPr>
                <w:rFonts w:ascii="Arial Narrow" w:hAnsi="Arial Narrow" w:cs="Arial"/>
                <w:szCs w:val="24"/>
              </w:rPr>
              <w:t>pta’s</w:t>
            </w:r>
            <w:proofErr w:type="spellEnd"/>
            <w:r w:rsidRPr="006077D2">
              <w:rPr>
                <w:rFonts w:ascii="Arial Narrow" w:hAnsi="Arial Narrow" w:cs="Arial"/>
                <w:szCs w:val="24"/>
              </w:rPr>
              <w:t xml:space="preserve">, (extra) </w:t>
            </w:r>
            <w:proofErr w:type="spellStart"/>
            <w:r w:rsidRPr="006077D2">
              <w:rPr>
                <w:rFonts w:ascii="Arial Narrow" w:hAnsi="Arial Narrow" w:cs="Arial"/>
                <w:szCs w:val="24"/>
              </w:rPr>
              <w:t>opdrachten</w:t>
            </w:r>
            <w:proofErr w:type="spellEnd"/>
            <w:r w:rsidRPr="006077D2">
              <w:rPr>
                <w:rFonts w:ascii="Arial Narrow" w:hAnsi="Arial Narrow" w:cs="Arial"/>
                <w:szCs w:val="24"/>
              </w:rPr>
              <w:t>, etc.</w:t>
            </w:r>
          </w:p>
        </w:tc>
      </w:tr>
      <w:tr w:rsidR="00447D29" w:rsidRPr="00B17711" w:rsidTr="00447D29">
        <w:trPr>
          <w:cantSplit/>
        </w:trPr>
        <w:tc>
          <w:tcPr>
            <w:tcW w:w="2343" w:type="dxa"/>
          </w:tcPr>
          <w:p w:rsidR="00447D29" w:rsidRPr="00B17711" w:rsidRDefault="00447D29" w:rsidP="005F3F11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3969" w:type="dxa"/>
            <w:gridSpan w:val="2"/>
          </w:tcPr>
          <w:p w:rsidR="00447D29" w:rsidRPr="00B17711" w:rsidRDefault="00447D29" w:rsidP="005F3F11">
            <w:pPr>
              <w:rPr>
                <w:rFonts w:ascii="Arial Narrow" w:hAnsi="Arial Narrow"/>
                <w:b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t>Weektaak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/ </w:t>
            </w:r>
            <w:proofErr w:type="spellStart"/>
            <w:r w:rsidRPr="00B17711">
              <w:rPr>
                <w:rFonts w:ascii="Arial Narrow" w:hAnsi="Arial Narrow"/>
                <w:b/>
              </w:rPr>
              <w:t>klassikale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lessen </w:t>
            </w:r>
          </w:p>
        </w:tc>
        <w:tc>
          <w:tcPr>
            <w:tcW w:w="5172" w:type="dxa"/>
            <w:gridSpan w:val="2"/>
          </w:tcPr>
          <w:p w:rsidR="00447D29" w:rsidRPr="00B17711" w:rsidRDefault="00447D29" w:rsidP="005F3F11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DWT / </w:t>
            </w:r>
            <w:proofErr w:type="spellStart"/>
            <w:r w:rsidRPr="00B17711">
              <w:rPr>
                <w:rFonts w:ascii="Arial Narrow" w:hAnsi="Arial Narrow"/>
                <w:b/>
              </w:rPr>
              <w:t>huiswerk</w:t>
            </w:r>
            <w:proofErr w:type="spellEnd"/>
          </w:p>
        </w:tc>
      </w:tr>
      <w:tr w:rsidR="00447D29" w:rsidRPr="00B17711" w:rsidTr="00447D29">
        <w:trPr>
          <w:cantSplit/>
        </w:trPr>
        <w:tc>
          <w:tcPr>
            <w:tcW w:w="2343" w:type="dxa"/>
          </w:tcPr>
          <w:p w:rsidR="00447D29" w:rsidRPr="00B17711" w:rsidRDefault="00447D29" w:rsidP="00447D29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51</w:t>
            </w:r>
            <w:r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</w:rPr>
              <w:t xml:space="preserve">21-12 </w:t>
            </w:r>
            <w:r w:rsidRPr="00B17711">
              <w:rPr>
                <w:rFonts w:ascii="Arial Narrow" w:hAnsi="Arial Narrow"/>
              </w:rPr>
              <w:t>t/m</w:t>
            </w:r>
            <w:r>
              <w:rPr>
                <w:rFonts w:ascii="Arial Narrow" w:hAnsi="Arial Narrow"/>
              </w:rPr>
              <w:t xml:space="preserve"> 23-12</w:t>
            </w:r>
          </w:p>
        </w:tc>
        <w:tc>
          <w:tcPr>
            <w:tcW w:w="3969" w:type="dxa"/>
            <w:gridSpan w:val="2"/>
          </w:tcPr>
          <w:p w:rsidR="00447D29" w:rsidRPr="00447D29" w:rsidRDefault="00447D29" w:rsidP="005F3F11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Kijken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film: Metropolis (1927)</w:t>
            </w:r>
          </w:p>
        </w:tc>
        <w:tc>
          <w:tcPr>
            <w:tcW w:w="5172" w:type="dxa"/>
            <w:gridSpan w:val="2"/>
          </w:tcPr>
          <w:p w:rsidR="00447D29" w:rsidRPr="00447D29" w:rsidRDefault="00447D29" w:rsidP="005F3F11">
            <w:pPr>
              <w:tabs>
                <w:tab w:val="left" w:pos="214"/>
                <w:tab w:val="left" w:pos="420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Afkijken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film Metropolis (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thuis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47D29" w:rsidRPr="00B17711" w:rsidTr="00447D29">
        <w:trPr>
          <w:cantSplit/>
        </w:trPr>
        <w:tc>
          <w:tcPr>
            <w:tcW w:w="2343" w:type="dxa"/>
          </w:tcPr>
          <w:p w:rsidR="00447D29" w:rsidRDefault="00447D29" w:rsidP="005F3F11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>KERSTVAKANTIE</w:t>
            </w:r>
          </w:p>
        </w:tc>
        <w:tc>
          <w:tcPr>
            <w:tcW w:w="5172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29" w:rsidRPr="00B17711" w:rsidTr="00447D29">
        <w:trPr>
          <w:cantSplit/>
        </w:trPr>
        <w:tc>
          <w:tcPr>
            <w:tcW w:w="2343" w:type="dxa"/>
          </w:tcPr>
          <w:p w:rsidR="00447D29" w:rsidRPr="00B17711" w:rsidRDefault="00447D29" w:rsidP="005F3F11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02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09-01 </w:t>
            </w:r>
            <w:r w:rsidRPr="00B17711">
              <w:rPr>
                <w:rFonts w:ascii="Arial Narrow" w:hAnsi="Arial Narrow"/>
              </w:rPr>
              <w:t>t/m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13-01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Introductie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cursus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techniekfilosofie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Bespreken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film Metropolis.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Historische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achtergrond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oude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Grieken</w:t>
            </w:r>
            <w:proofErr w:type="spellEnd"/>
          </w:p>
          <w:p w:rsidR="006C1185" w:rsidRDefault="006C1185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Historische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achtergrond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: Francis Bacon</w:t>
            </w:r>
          </w:p>
          <w:p w:rsidR="00447D29" w:rsidRPr="00447D29" w:rsidRDefault="00447D29" w:rsidP="005F3F11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Klassieke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Griekse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filosofen</w:t>
            </w:r>
            <w:proofErr w:type="spellEnd"/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>Democritus, Heraclitus, Aristoteles, Plutarch</w:t>
            </w:r>
          </w:p>
          <w:p w:rsid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Kernbegrippen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imitatie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artifact,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vier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oorzaken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(Aristoteles), Theseus paradox,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Demiurg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(Plato),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rationeel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design,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inbeeldingsvermogen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7D29" w:rsidRPr="00447D29" w:rsidRDefault="00447D29" w:rsidP="005F3F11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Vanaf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renaissance tot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aan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eind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19</w:t>
            </w:r>
            <w:r w:rsidRPr="00447D29">
              <w:rPr>
                <w:rFonts w:ascii="Arial" w:hAnsi="Arial" w:cs="Arial"/>
                <w:sz w:val="20"/>
                <w:szCs w:val="20"/>
                <w:vertAlign w:val="superscript"/>
              </w:rPr>
              <w:t>de</w:t>
            </w:r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eeuw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, “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Scienta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potentia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”,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Nieuw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Atlantis (1627),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moderne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wetenschap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vooruitgang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</w:t>
            </w:r>
            <w:hyperlink r:id="rId8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http://www.novelguide.com/reportessay/social-issues/religion/francis-bacon-and-society-new-atlantis</w:t>
              </w:r>
            </w:hyperlink>
            <w:r w:rsidRPr="00447D29"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</w:p>
          <w:p w:rsidR="00447D29" w:rsidRPr="00447D29" w:rsidRDefault="00447D29" w:rsidP="005F3F11">
            <w:pPr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Huiswerk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Kijken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documentaire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“Being in the world”.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Lezen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: Michael Polanyi – Tacit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Knowlegde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br/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Probeer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eventueel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alvast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een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eerste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definitie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te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maken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van het begrip </w:t>
            </w:r>
            <w:proofErr w:type="spellStart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techniekfilosofie</w:t>
            </w:r>
            <w:proofErr w:type="spellEnd"/>
            <w:r w:rsidRPr="00447D2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447D29" w:rsidRPr="00B17711" w:rsidTr="00447D29">
        <w:trPr>
          <w:cantSplit/>
        </w:trPr>
        <w:tc>
          <w:tcPr>
            <w:tcW w:w="2343" w:type="dxa"/>
          </w:tcPr>
          <w:p w:rsidR="00447D29" w:rsidRPr="00B17711" w:rsidRDefault="00447D29" w:rsidP="00447D29">
            <w:pPr>
              <w:tabs>
                <w:tab w:val="center" w:pos="1101"/>
              </w:tabs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03</w:t>
            </w:r>
            <w:r>
              <w:rPr>
                <w:rFonts w:ascii="Arial Narrow" w:hAnsi="Arial Narrow"/>
                <w:b/>
              </w:rPr>
              <w:tab/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16-01 </w:t>
            </w:r>
            <w:r w:rsidRPr="00B17711">
              <w:rPr>
                <w:rFonts w:ascii="Arial Narrow" w:hAnsi="Arial Narrow"/>
              </w:rPr>
              <w:t>t/m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20-01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Wat is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techniekfilosofie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Wat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onderscheidt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wetenschap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447D29" w:rsidRPr="00447D29" w:rsidRDefault="00447D29" w:rsidP="005F3F1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Wat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verstaat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Polanyi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onder</w:t>
            </w:r>
            <w:proofErr w:type="spellEnd"/>
            <w:r w:rsidRPr="00447D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i/>
                <w:sz w:val="20"/>
                <w:szCs w:val="20"/>
              </w:rPr>
              <w:t>impliciete</w:t>
            </w:r>
            <w:proofErr w:type="spellEnd"/>
            <w:r w:rsidRPr="00447D2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i/>
                <w:sz w:val="20"/>
                <w:szCs w:val="20"/>
              </w:rPr>
              <w:t>kennis</w:t>
            </w:r>
            <w:proofErr w:type="spellEnd"/>
            <w:r w:rsidRPr="00447D29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Opdracht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1: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>1.</w:t>
            </w:r>
            <w:r w:rsidRPr="00447D29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Definieer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techniekfilosofie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(idem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voor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wetenschap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impliciete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kennis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).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7D29">
              <w:rPr>
                <w:rFonts w:ascii="Arial" w:hAnsi="Arial" w:cs="Arial"/>
                <w:sz w:val="20"/>
                <w:szCs w:val="20"/>
              </w:rPr>
              <w:t>2.</w:t>
            </w:r>
            <w:r w:rsidRPr="00447D29">
              <w:rPr>
                <w:rFonts w:ascii="Arial" w:hAnsi="Arial" w:cs="Arial"/>
                <w:sz w:val="20"/>
                <w:szCs w:val="20"/>
              </w:rPr>
              <w:tab/>
              <w:t xml:space="preserve">Op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welke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twee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onderscheidende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benaderingen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kan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naar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techniekfilosofie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(etc.)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gekeken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worden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Opdracht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2: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Werk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verschillen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overeenkomsten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tussen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wetenschap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uit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7D2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Bron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: http://www.sfu.ca/~andrewf/komaba.htm)</w:t>
            </w:r>
          </w:p>
        </w:tc>
        <w:tc>
          <w:tcPr>
            <w:tcW w:w="5172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Begrippen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techne, episteme &amp; phronesis (Aristoteles).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Filosofen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Aristoteles, Henryk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Skolimoswi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Herbert Simon, Mario Bunge, Michael Polanyi, Thomas Kuhn.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>Michael Polanyi &amp; Martin Heidegger</w:t>
            </w:r>
            <w:r w:rsidRPr="00447D2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Begrippen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Being in the world,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impliciete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kennis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Opdracht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3: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Bekijk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documentaire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“Being in the world”.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7D29">
              <w:rPr>
                <w:rFonts w:ascii="Arial" w:hAnsi="Arial" w:cs="Arial"/>
                <w:sz w:val="20"/>
                <w:szCs w:val="20"/>
              </w:rPr>
              <w:t xml:space="preserve">Hoe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komt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het begrip techne tot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uiting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in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documentaire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“Being in the world?”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7D2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Denk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hierbij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aan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Michael Polanyi 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zijn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idee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impliciete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kennis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Lees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desnoods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ook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http://infed.org/mobi/michael-polanyi-and-tacit-knowledge/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447D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Huiswerk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maak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begripsanalyse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het begrip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metafysica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7D29">
              <w:rPr>
                <w:rFonts w:ascii="Arial" w:hAnsi="Arial" w:cs="Arial"/>
                <w:sz w:val="20"/>
                <w:szCs w:val="20"/>
              </w:rPr>
              <w:t xml:space="preserve">Lees 1. On the Concept of Artifact: </w:t>
            </w:r>
            <w:hyperlink r:id="rId10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https://plato.stanford.edu/entries/artifact/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7D29" w:rsidRPr="00B17711" w:rsidTr="00447D29">
        <w:trPr>
          <w:cantSplit/>
        </w:trPr>
        <w:tc>
          <w:tcPr>
            <w:tcW w:w="2343" w:type="dxa"/>
          </w:tcPr>
          <w:p w:rsidR="00447D29" w:rsidRPr="00B17711" w:rsidRDefault="00447D29" w:rsidP="005F3F11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04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23-01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:rsidR="00447D29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27-01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Metafysica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</w:t>
            </w:r>
            <w:proofErr w:type="spellEnd"/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Drie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thema’s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47D29" w:rsidRPr="00447D29" w:rsidRDefault="00447D29" w:rsidP="00447D2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De status van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artefacten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47D29" w:rsidRPr="00447D29" w:rsidRDefault="00447D29" w:rsidP="00447D2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structuur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technisch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handelen</w:t>
            </w:r>
            <w:proofErr w:type="spellEnd"/>
          </w:p>
          <w:p w:rsidR="00447D29" w:rsidRPr="00447D29" w:rsidRDefault="00447D29" w:rsidP="00447D2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logica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historische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ontwikkeling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technologie</w:t>
            </w:r>
            <w:proofErr w:type="spellEnd"/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tabs>
                <w:tab w:val="left" w:pos="3060"/>
              </w:tabs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72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Meta (achter) –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fysica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natuur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). Wat zit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achter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fenomeen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X in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natuur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Wat zit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achter het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fenomeen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technologie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Opdrachten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47D29" w:rsidRPr="00447D29" w:rsidRDefault="00447D29" w:rsidP="00447D29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Maak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wezensdefinitie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het begrip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technisch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artefact.</w:t>
            </w:r>
          </w:p>
          <w:p w:rsidR="00447D29" w:rsidRPr="00447D29" w:rsidRDefault="00447D29" w:rsidP="00447D29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Wat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wordt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verstaan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onder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technisch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handelen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Wie of wat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handelt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Waar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komt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dit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handelen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vandaan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47D29" w:rsidRPr="00447D29" w:rsidRDefault="00447D29" w:rsidP="005F3F11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Hoe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heeft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technologie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zich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door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tijd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heen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ontwikkeld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Lezen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citaten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uit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Erewhon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(Butler) &amp;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vraag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naar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(Heidegger)</w:t>
            </w:r>
          </w:p>
        </w:tc>
      </w:tr>
      <w:tr w:rsidR="00447D29" w:rsidRPr="00B17711" w:rsidTr="00447D29">
        <w:trPr>
          <w:cantSplit/>
        </w:trPr>
        <w:tc>
          <w:tcPr>
            <w:tcW w:w="2343" w:type="dxa"/>
            <w:tcBorders>
              <w:bottom w:val="nil"/>
            </w:tcBorders>
          </w:tcPr>
          <w:p w:rsidR="00447D29" w:rsidRPr="00B17711" w:rsidRDefault="00447D29" w:rsidP="005F3F11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05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30-01 </w:t>
            </w:r>
            <w:r w:rsidRPr="00B17711">
              <w:rPr>
                <w:rFonts w:ascii="Arial Narrow" w:hAnsi="Arial Narrow"/>
              </w:rPr>
              <w:t>t/m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03-02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Ethiek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Samenleving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eerste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kritieken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op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technologie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als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historisch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proces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Ethiek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Samenleving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: Martin Heidegger</w:t>
            </w:r>
          </w:p>
        </w:tc>
        <w:tc>
          <w:tcPr>
            <w:tcW w:w="5172" w:type="dxa"/>
            <w:gridSpan w:val="2"/>
            <w:tcBorders>
              <w:bottom w:val="nil"/>
            </w:tcBorders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Filosoof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Samuel Butler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Boek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Erewhon</w:t>
            </w:r>
            <w:proofErr w:type="spellEnd"/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Begrippen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industrialisatie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wereldoorlogen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systematische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Jodenvervolging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kernwapens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/Russell-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Einsteinmanifest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7D29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vraag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naar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– Wat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verstaat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Heidegger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onder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Weke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twee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kanten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onderscheidt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hij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Hoe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verhouden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deze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twee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verschillende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kanten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zich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tot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logica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historische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ontwikkeling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technologie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? (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Waar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liggen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historisch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gezien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overeenkomsten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en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verschillen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?)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Bekijk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op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speech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uit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film Hannah Arendt: </w:t>
            </w:r>
            <w:hyperlink r:id="rId11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https://www.youtube.com/watch?v=wmBSIQ1lkOA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Voor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tekst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speech,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zie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http://www.hannaharendt-derfilm.de/HA_Rede_engl_02.pdf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7D29" w:rsidRPr="00B17711" w:rsidTr="00447D29">
        <w:trPr>
          <w:cantSplit/>
        </w:trPr>
        <w:tc>
          <w:tcPr>
            <w:tcW w:w="2343" w:type="dxa"/>
          </w:tcPr>
          <w:p w:rsidR="00447D29" w:rsidRPr="00B17711" w:rsidRDefault="00447D29" w:rsidP="005F3F11">
            <w:pPr>
              <w:rPr>
                <w:rFonts w:ascii="Arial Narrow" w:hAnsi="Arial Narrow"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06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06-02 </w:t>
            </w:r>
            <w:r w:rsidRPr="00B17711">
              <w:rPr>
                <w:rFonts w:ascii="Arial Narrow" w:hAnsi="Arial Narrow"/>
              </w:rPr>
              <w:t>t/m</w:t>
            </w:r>
          </w:p>
          <w:p w:rsidR="00447D29" w:rsidRDefault="00447D29" w:rsidP="005F3F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02</w:t>
            </w:r>
          </w:p>
          <w:p w:rsidR="00447D29" w:rsidRPr="00B17711" w:rsidRDefault="00447D29" w:rsidP="005F3F11">
            <w:pPr>
              <w:rPr>
                <w:rFonts w:ascii="Arial Narrow" w:hAnsi="Arial Narrow"/>
              </w:rPr>
            </w:pPr>
          </w:p>
        </w:tc>
        <w:tc>
          <w:tcPr>
            <w:tcW w:w="3969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Ethiek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Samenleving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Hannah Arendt 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Ethiek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Samenleving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mens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als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denkend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wezen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Huiswerk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Bankencrisis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(Margin Call): </w:t>
            </w:r>
            <w:hyperlink r:id="rId13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https://www.youtube.com/watch?v=2f2kGHcdJYU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Kunstenaar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sporter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lees </w:t>
            </w:r>
            <w:hyperlink r:id="rId14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http://www.volkskrant.nl/opinie/-scheiding-tussen-sport-en-politiek-is-niet-vol-te-houden~a3716746/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bekijk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film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Mephisto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Technologie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Jodenvervolging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5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https://www.nrc.nl/nieuws/1999/10/15/horkheimer-en-adorno-dialektik-der-aufklarung-1947-7466533-a1397787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Engineering &amp;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fragmentatie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6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http://www.leanvertaald.nl/lean/hoofdoorzaken-falende-projecten-en-organisaties/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Afhankelijkheid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internet: </w:t>
            </w:r>
            <w:hyperlink r:id="rId17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http://www.popsci.com/google-researches-big-red-button-to-stop-dangerous-ai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Risico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veiligheid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: (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Genetische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manipulatie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8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http://articles.latimes.com/2002/aug/28/world/fg-zambia28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>), (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Superintelligentie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9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http://waitbutwhy.com/2015/01/artificial-intelligence-revolution-1.html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2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Kernbegrip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menselijke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conditie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Adolf Eichmann,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middelmatigheid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moraliteit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, inter-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esse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Bekijk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20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https://www.youtube.com/watch?v=gSDx4ajnG8g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Vragen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Wat is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rechtvaardigheid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Hoe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reikt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verantwoordelijkheid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Wat is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volgens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jou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invloed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historische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ontwikkeling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technologie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op het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denken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bijvoorbeeld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Adolf Eichmann? Hoe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zien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we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dit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denken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terug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in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tegenwoordige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tijd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47D29">
              <w:rPr>
                <w:rFonts w:ascii="Arial" w:hAnsi="Arial" w:cs="Arial"/>
                <w:sz w:val="20"/>
                <w:szCs w:val="20"/>
              </w:rPr>
              <w:t xml:space="preserve">Centrale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vraag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Wat is het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centrale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punt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dat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Heidegger en Arendt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willen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maken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als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gaat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over het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denken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Zie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je in je eigen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praktijk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situaties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waarin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instrumentele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doelgerichte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handelen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overhand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heeft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gekregen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boven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denken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Huiswerk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Bekijk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of lees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meerdere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volgende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fragmenten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 </w:t>
            </w:r>
            <w:hyperlink r:id="rId21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https://www.youtube.com/watch?v=ChJVaTqU2So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47D29" w:rsidRPr="00447D29" w:rsidRDefault="00447D29" w:rsidP="005F3F11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Bekijk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filmpje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Elon Musk over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simulaties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22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https://www.youtube.com/watch?v=J0KHiiTtt4w</w:t>
              </w:r>
            </w:hyperlink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Robotisering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23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https://fd.nl/economie-politiek/1133547/robotisering-creeert-jaren-van-onzekerheid-op-de-arbeidsmarkt</w:t>
              </w:r>
            </w:hyperlink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Artificiële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Intelligentie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verantwoordelijkheid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24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http://www.metronieuws.nl/xl/2016/12/tesla-voorspelt-auto-ongeluk-a2-en-remt-af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hyperlink r:id="rId25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http://www.ad.nl/binnenland/tesla-ontkent-schuld-fataal-ongeluk-baarn~ab609739/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Data-mining &amp; privacy: </w:t>
            </w:r>
            <w:hyperlink r:id="rId26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http://koppie-koppie.biz/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7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http://www.dailymail.co.uk/sciencetech/article-3645226/The-simple-trick-convince-Facebook-friends-predicted-future.html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8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http://vtm.be/voor-de-show/filmpje-over-waarzegger-wordt-heuse-internethit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r w:rsidRPr="00447D29">
              <w:rPr>
                <w:rFonts w:ascii="Arial" w:hAnsi="Arial" w:cs="Arial"/>
                <w:sz w:val="20"/>
                <w:szCs w:val="20"/>
              </w:rPr>
              <w:t xml:space="preserve">Magister: </w:t>
            </w:r>
            <w:hyperlink r:id="rId29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http://www.npo.nl/npo3/3lab-hackers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Gezondheidszorg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kosten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): </w:t>
            </w:r>
            <w:hyperlink r:id="rId30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https://www.nrc.nl/nieuws/2012/07/30/zeldzame-ziektes-worden-te-duur-nu-pompe-en-fabry-12348311-a1161345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Antibioticaresistentie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31" w:history="1">
              <w:r w:rsidRPr="00447D2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http://www.rivm.nl/Onderwerpen/A/Antibioticaresistentie</w:t>
              </w:r>
            </w:hyperlink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D29" w:rsidRPr="00B17711" w:rsidTr="00447D29">
        <w:trPr>
          <w:cantSplit/>
        </w:trPr>
        <w:tc>
          <w:tcPr>
            <w:tcW w:w="2343" w:type="dxa"/>
          </w:tcPr>
          <w:p w:rsidR="00447D29" w:rsidRDefault="00447D29" w:rsidP="005F3F11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07</w:t>
            </w:r>
          </w:p>
          <w:p w:rsidR="00447D29" w:rsidRPr="001450BD" w:rsidRDefault="00447D29" w:rsidP="00447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13-02 t/m 17-02</w:t>
            </w:r>
          </w:p>
        </w:tc>
        <w:tc>
          <w:tcPr>
            <w:tcW w:w="3969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Bespreken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aantal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fragmenten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aan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hand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maatschappelijke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opdracht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om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als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mensen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kritisch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denken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over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grote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thema’s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die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staan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wachten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72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Huiswerk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uitwerken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groepsopdracht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aan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hand van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fragmenten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thema’s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Voorbereiden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voor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eindtoets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47D29" w:rsidRPr="00B17711" w:rsidTr="00447D29">
        <w:tc>
          <w:tcPr>
            <w:tcW w:w="2343" w:type="dxa"/>
          </w:tcPr>
          <w:p w:rsidR="00447D29" w:rsidRPr="00B17711" w:rsidRDefault="00447D29" w:rsidP="005F3F11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Trap</w:t>
            </w:r>
          </w:p>
          <w:p w:rsidR="00447D29" w:rsidRPr="00B17711" w:rsidRDefault="00447D29" w:rsidP="005F3F1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969" w:type="dxa"/>
            <w:gridSpan w:val="2"/>
          </w:tcPr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Stofomschrijving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7D29" w:rsidRPr="00447D29" w:rsidRDefault="00447D29" w:rsidP="005F3F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Historische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ontwikkeling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definities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wetenschap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metafysica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technologie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ethiek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Alle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besproken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filosofen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denksystemen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tijdens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de lessen. </w:t>
            </w:r>
          </w:p>
        </w:tc>
        <w:tc>
          <w:tcPr>
            <w:tcW w:w="5172" w:type="dxa"/>
            <w:gridSpan w:val="2"/>
          </w:tcPr>
          <w:p w:rsidR="00447D29" w:rsidRPr="00447D29" w:rsidRDefault="00447D29" w:rsidP="00447D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Duur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van de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toets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50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minuten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Gewicht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toets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>: 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Schoolexamen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proefwerk</w:t>
            </w:r>
            <w:proofErr w:type="spellEnd"/>
            <w:r w:rsidRPr="00447D29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47D29">
              <w:rPr>
                <w:rFonts w:ascii="Arial" w:hAnsi="Arial" w:cs="Arial"/>
                <w:sz w:val="20"/>
                <w:szCs w:val="20"/>
              </w:rPr>
              <w:t>proefwerk</w:t>
            </w:r>
            <w:proofErr w:type="spellEnd"/>
          </w:p>
        </w:tc>
      </w:tr>
    </w:tbl>
    <w:p w:rsidR="00475703" w:rsidRPr="006D3058" w:rsidRDefault="00475703">
      <w:pPr>
        <w:rPr>
          <w:rFonts w:cs="Arial"/>
          <w:sz w:val="24"/>
          <w:szCs w:val="24"/>
          <w:lang w:val="nl-NL"/>
        </w:rPr>
      </w:pPr>
    </w:p>
    <w:p w:rsidR="006D3058" w:rsidRPr="006D3058" w:rsidRDefault="006D3058">
      <w:pPr>
        <w:rPr>
          <w:rFonts w:cs="Arial"/>
          <w:sz w:val="24"/>
          <w:szCs w:val="24"/>
          <w:lang w:val="nl-NL"/>
        </w:rPr>
      </w:pPr>
    </w:p>
    <w:p w:rsidR="006D3058" w:rsidRPr="006D3058" w:rsidRDefault="006D3058">
      <w:pPr>
        <w:rPr>
          <w:rFonts w:cs="Arial"/>
          <w:sz w:val="24"/>
          <w:szCs w:val="24"/>
          <w:lang w:val="nl-NL"/>
        </w:rPr>
      </w:pPr>
    </w:p>
    <w:p w:rsidR="006D3058" w:rsidRPr="006D3058" w:rsidRDefault="006D3058" w:rsidP="00447D29">
      <w:pPr>
        <w:spacing w:after="160" w:line="259" w:lineRule="auto"/>
        <w:rPr>
          <w:rFonts w:cs="Arial"/>
          <w:sz w:val="24"/>
          <w:szCs w:val="24"/>
          <w:lang w:val="nl-NL"/>
        </w:rPr>
      </w:pPr>
    </w:p>
    <w:sectPr w:rsidR="006D3058" w:rsidRPr="006D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A0C" w:rsidRDefault="007B6A0C" w:rsidP="006D3058">
      <w:pPr>
        <w:spacing w:after="0" w:line="240" w:lineRule="auto"/>
      </w:pPr>
      <w:r>
        <w:separator/>
      </w:r>
    </w:p>
  </w:endnote>
  <w:endnote w:type="continuationSeparator" w:id="0">
    <w:p w:rsidR="007B6A0C" w:rsidRDefault="007B6A0C" w:rsidP="006D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A0C" w:rsidRDefault="007B6A0C" w:rsidP="006D3058">
      <w:pPr>
        <w:spacing w:after="0" w:line="240" w:lineRule="auto"/>
      </w:pPr>
      <w:r>
        <w:separator/>
      </w:r>
    </w:p>
  </w:footnote>
  <w:footnote w:type="continuationSeparator" w:id="0">
    <w:p w:rsidR="007B6A0C" w:rsidRDefault="007B6A0C" w:rsidP="006D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8C5"/>
    <w:multiLevelType w:val="hybridMultilevel"/>
    <w:tmpl w:val="0A16653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956"/>
    <w:multiLevelType w:val="hybridMultilevel"/>
    <w:tmpl w:val="BA4ED21A"/>
    <w:lvl w:ilvl="0" w:tplc="170A3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7571"/>
    <w:multiLevelType w:val="hybridMultilevel"/>
    <w:tmpl w:val="0706E5F8"/>
    <w:lvl w:ilvl="0" w:tplc="E9FCE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12220A6C">
      <w:start w:val="1"/>
      <w:numFmt w:val="upperLetter"/>
      <w:lvlText w:val="%3."/>
      <w:lvlJc w:val="left"/>
      <w:pPr>
        <w:ind w:left="2688" w:hanging="360"/>
      </w:pPr>
      <w:rPr>
        <w:rFonts w:hint="default"/>
      </w:rPr>
    </w:lvl>
    <w:lvl w:ilvl="3" w:tplc="FA7A9BD6">
      <w:start w:val="1"/>
      <w:numFmt w:val="bullet"/>
      <w:lvlText w:val="-"/>
      <w:lvlJc w:val="left"/>
      <w:pPr>
        <w:ind w:left="1352" w:hanging="360"/>
      </w:pPr>
      <w:rPr>
        <w:rFonts w:ascii="Calibri" w:eastAsiaTheme="minorHAnsi" w:hAnsi="Calibri" w:cstheme="minorBidi" w:hint="default"/>
      </w:rPr>
    </w:lvl>
    <w:lvl w:ilvl="4" w:tplc="04130019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B35EB"/>
    <w:multiLevelType w:val="hybridMultilevel"/>
    <w:tmpl w:val="7CC2C0DC"/>
    <w:lvl w:ilvl="0" w:tplc="2D3CD62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5604B"/>
    <w:multiLevelType w:val="hybridMultilevel"/>
    <w:tmpl w:val="E09423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66847"/>
    <w:multiLevelType w:val="hybridMultilevel"/>
    <w:tmpl w:val="76D0A718"/>
    <w:lvl w:ilvl="0" w:tplc="D91A7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B709A"/>
    <w:multiLevelType w:val="hybridMultilevel"/>
    <w:tmpl w:val="FA1A4576"/>
    <w:lvl w:ilvl="0" w:tplc="766EF7E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3E7C"/>
    <w:multiLevelType w:val="hybridMultilevel"/>
    <w:tmpl w:val="910E2A74"/>
    <w:lvl w:ilvl="0" w:tplc="28049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C2C86"/>
    <w:multiLevelType w:val="hybridMultilevel"/>
    <w:tmpl w:val="6E9A7224"/>
    <w:lvl w:ilvl="0" w:tplc="8DE4C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056E49"/>
    <w:multiLevelType w:val="hybridMultilevel"/>
    <w:tmpl w:val="A678CCF4"/>
    <w:lvl w:ilvl="0" w:tplc="E25A3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64DE0"/>
    <w:multiLevelType w:val="hybridMultilevel"/>
    <w:tmpl w:val="E116A4D6"/>
    <w:lvl w:ilvl="0" w:tplc="4A9486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4737B4"/>
    <w:multiLevelType w:val="hybridMultilevel"/>
    <w:tmpl w:val="858E18C4"/>
    <w:lvl w:ilvl="0" w:tplc="6398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D2509"/>
    <w:multiLevelType w:val="hybridMultilevel"/>
    <w:tmpl w:val="39942F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A5498"/>
    <w:multiLevelType w:val="hybridMultilevel"/>
    <w:tmpl w:val="B3040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A4902"/>
    <w:multiLevelType w:val="hybridMultilevel"/>
    <w:tmpl w:val="9C48EA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58"/>
    <w:rsid w:val="001A213D"/>
    <w:rsid w:val="003309E1"/>
    <w:rsid w:val="003370D1"/>
    <w:rsid w:val="00447D29"/>
    <w:rsid w:val="00475703"/>
    <w:rsid w:val="005B1E85"/>
    <w:rsid w:val="006C1185"/>
    <w:rsid w:val="006D3058"/>
    <w:rsid w:val="00704315"/>
    <w:rsid w:val="007B6A0C"/>
    <w:rsid w:val="00932C92"/>
    <w:rsid w:val="00C96EAC"/>
    <w:rsid w:val="00D41177"/>
    <w:rsid w:val="00D9366C"/>
    <w:rsid w:val="00E13C7A"/>
    <w:rsid w:val="00E72299"/>
    <w:rsid w:val="00F60A0D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55E3"/>
  <w15:docId w15:val="{1130B8CB-2CF5-425E-A670-08397750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3058"/>
    <w:pPr>
      <w:spacing w:after="200" w:line="276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qFormat/>
    <w:rsid w:val="00447D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D305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D3058"/>
    <w:pPr>
      <w:spacing w:after="0" w:line="240" w:lineRule="auto"/>
    </w:pPr>
    <w:rPr>
      <w:sz w:val="20"/>
      <w:szCs w:val="20"/>
      <w:lang w:val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305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6D305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6D3058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6D30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1177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4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1177"/>
    <w:rPr>
      <w:lang w:val="en-US"/>
    </w:rPr>
  </w:style>
  <w:style w:type="character" w:customStyle="1" w:styleId="Kop1Char">
    <w:name w:val="Kop 1 Char"/>
    <w:basedOn w:val="Standaardalinea-lettertype"/>
    <w:link w:val="Kop1"/>
    <w:rsid w:val="00447D29"/>
    <w:rPr>
      <w:rFonts w:ascii="Times New Roman" w:eastAsia="Times New Roman" w:hAnsi="Times New Roman" w:cs="Times New Roman"/>
      <w:b/>
      <w:bCs/>
      <w:sz w:val="24"/>
      <w:szCs w:val="20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D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lguide.com/reportessay/social-issues/religion/francis-bacon-and-society-new-atlantis" TargetMode="External"/><Relationship Id="rId13" Type="http://schemas.openxmlformats.org/officeDocument/2006/relationships/hyperlink" Target="https://www.youtube.com/watch?v=2f2kGHcdJYU" TargetMode="External"/><Relationship Id="rId18" Type="http://schemas.openxmlformats.org/officeDocument/2006/relationships/hyperlink" Target="http://articles.latimes.com/2002/aug/28/world/fg-zambia28" TargetMode="External"/><Relationship Id="rId26" Type="http://schemas.openxmlformats.org/officeDocument/2006/relationships/hyperlink" Target="http://koppie-koppie.bi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hJVaTqU2So" TargetMode="External"/><Relationship Id="rId7" Type="http://schemas.openxmlformats.org/officeDocument/2006/relationships/hyperlink" Target="http://filosofie.gruijthuijzen.nl" TargetMode="External"/><Relationship Id="rId12" Type="http://schemas.openxmlformats.org/officeDocument/2006/relationships/hyperlink" Target="http://www.hannaharendt-derfilm.de/HA_Rede_engl_02.pdf" TargetMode="External"/><Relationship Id="rId17" Type="http://schemas.openxmlformats.org/officeDocument/2006/relationships/hyperlink" Target="http://www.popsci.com/google-researches-big-red-button-to-stop-dangerous-ai" TargetMode="External"/><Relationship Id="rId25" Type="http://schemas.openxmlformats.org/officeDocument/2006/relationships/hyperlink" Target="http://www.ad.nl/binnenland/tesla-ontkent-schuld-fataal-ongeluk-baarn~ab609739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eanvertaald.nl/lean/hoofdoorzaken-falende-projecten-en-organisaties/" TargetMode="External"/><Relationship Id="rId20" Type="http://schemas.openxmlformats.org/officeDocument/2006/relationships/hyperlink" Target="https://www.youtube.com/watch?v=gSDx4ajnG8g" TargetMode="External"/><Relationship Id="rId29" Type="http://schemas.openxmlformats.org/officeDocument/2006/relationships/hyperlink" Target="http://www.npo.nl/npo3/3lab-hacke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mBSIQ1lkOA" TargetMode="External"/><Relationship Id="rId24" Type="http://schemas.openxmlformats.org/officeDocument/2006/relationships/hyperlink" Target="http://www.metronieuws.nl/xl/2016/12/tesla-voorspelt-auto-ongeluk-a2-en-remt-a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rc.nl/nieuws/1999/10/15/horkheimer-en-adorno-dialektik-der-aufklarung-1947-7466533-a1397787" TargetMode="External"/><Relationship Id="rId23" Type="http://schemas.openxmlformats.org/officeDocument/2006/relationships/hyperlink" Target="https://fd.nl/economie-politiek/1133547/robotisering-creeert-jaren-van-onzekerheid-op-de-arbeidsmarkt" TargetMode="External"/><Relationship Id="rId28" Type="http://schemas.openxmlformats.org/officeDocument/2006/relationships/hyperlink" Target="http://vtm.be/voor-de-show/filmpje-over-waarzegger-wordt-heuse-internethit" TargetMode="External"/><Relationship Id="rId10" Type="http://schemas.openxmlformats.org/officeDocument/2006/relationships/hyperlink" Target="https://plato.stanford.edu/entries/artifact/" TargetMode="External"/><Relationship Id="rId19" Type="http://schemas.openxmlformats.org/officeDocument/2006/relationships/hyperlink" Target="http://waitbutwhy.com/2015/01/artificial-intelligence-revolution-1.html" TargetMode="External"/><Relationship Id="rId31" Type="http://schemas.openxmlformats.org/officeDocument/2006/relationships/hyperlink" Target="http://www.rivm.nl/Onderwerpen/A/Antibioticaresistent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ed.org/mobi/michael-polanyi-and-tacit-knowledge/" TargetMode="External"/><Relationship Id="rId14" Type="http://schemas.openxmlformats.org/officeDocument/2006/relationships/hyperlink" Target="http://www.volkskrant.nl/opinie/-scheiding-tussen-sport-en-politiek-is-niet-vol-te-houden~a3716746/" TargetMode="External"/><Relationship Id="rId22" Type="http://schemas.openxmlformats.org/officeDocument/2006/relationships/hyperlink" Target="https://www.youtube.com/watch?v=J0KHiiTtt4w" TargetMode="External"/><Relationship Id="rId27" Type="http://schemas.openxmlformats.org/officeDocument/2006/relationships/hyperlink" Target="http://www.dailymail.co.uk/sciencetech/article-3645226/The-simple-trick-convince-Facebook-friends-predicted-future.html" TargetMode="External"/><Relationship Id="rId30" Type="http://schemas.openxmlformats.org/officeDocument/2006/relationships/hyperlink" Target="https://www.nrc.nl/nieuws/2012/07/30/zeldzame-ziektes-worden-te-duur-nu-pompe-en-fabry-12348311-a116134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Udens College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Robert-Jan Gruijthuijzen</dc:creator>
  <cp:lastModifiedBy>Robert-Jan Gruijthuijzen</cp:lastModifiedBy>
  <cp:revision>2</cp:revision>
  <dcterms:created xsi:type="dcterms:W3CDTF">2018-08-09T19:03:00Z</dcterms:created>
  <dcterms:modified xsi:type="dcterms:W3CDTF">2018-08-09T19:03:00Z</dcterms:modified>
</cp:coreProperties>
</file>