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69BAC246" w14:textId="77777777">
        <w:trPr>
          <w:trHeight w:val="454"/>
        </w:trPr>
        <w:tc>
          <w:tcPr>
            <w:tcW w:w="2586" w:type="dxa"/>
            <w:vAlign w:val="center"/>
          </w:tcPr>
          <w:p w14:paraId="74EB2507" w14:textId="11BAAE89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C253A1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7BF877E6" w14:textId="07D5C6DA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C253A1">
              <w:rPr>
                <w:rFonts w:ascii="Arial Narrow" w:hAnsi="Arial Narrow"/>
                <w:b/>
              </w:rPr>
              <w:t xml:space="preserve"> 6vwo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86" w:type="dxa"/>
            <w:vAlign w:val="center"/>
          </w:tcPr>
          <w:p w14:paraId="061CA43A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Periode: 1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AC01A9" w:rsidRPr="00B17711" w14:paraId="0F54C223" w14:textId="77777777" w:rsidTr="001F168B">
        <w:trPr>
          <w:trHeight w:val="953"/>
        </w:trPr>
        <w:tc>
          <w:tcPr>
            <w:tcW w:w="10344" w:type="dxa"/>
            <w:gridSpan w:val="4"/>
          </w:tcPr>
          <w:p w14:paraId="3CBBEBF2" w14:textId="77777777" w:rsidR="00AC01A9" w:rsidRPr="00B17711" w:rsidRDefault="00AC01A9">
            <w:pPr>
              <w:rPr>
                <w:rFonts w:ascii="Arial Narrow" w:hAnsi="Arial Narrow"/>
              </w:rPr>
            </w:pPr>
          </w:p>
          <w:p w14:paraId="105767B4" w14:textId="40400500" w:rsidR="0094404B" w:rsidRPr="00B17711" w:rsidRDefault="001F168B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Zie ook: </w:t>
            </w:r>
            <w:hyperlink r:id="rId7" w:history="1">
              <w:r w:rsidRPr="002A2F00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04320E21" w14:textId="77777777" w:rsidR="003E6E66" w:rsidRPr="00B17711" w:rsidRDefault="003E6E66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  <w:tr w:rsidR="00AC01A9" w:rsidRPr="00B17711" w14:paraId="11E6BEF9" w14:textId="77777777">
        <w:tc>
          <w:tcPr>
            <w:tcW w:w="10344" w:type="dxa"/>
            <w:gridSpan w:val="4"/>
          </w:tcPr>
          <w:p w14:paraId="41A86A64" w14:textId="1C4D90E7" w:rsidR="00AC01A9" w:rsidRPr="00B17711" w:rsidRDefault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Extra huiswerk: bekijk </w:t>
            </w:r>
            <w:r w:rsidR="00C253A1">
              <w:rPr>
                <w:rFonts w:ascii="Arial Narrow" w:hAnsi="Arial Narrow"/>
              </w:rPr>
              <w:t xml:space="preserve">de serie Westworld, seizoen 1 en 2. </w:t>
            </w:r>
          </w:p>
          <w:p w14:paraId="75066893" w14:textId="77777777" w:rsidR="00AC01A9" w:rsidRPr="00B17711" w:rsidRDefault="00AC01A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14:paraId="5C391BC4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14:paraId="24CCCDCB" w14:textId="77777777" w:rsidTr="001F168B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27FCB587" w14:textId="5E2FD95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d-uren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1F168B" w:rsidRPr="00B17711" w14:paraId="0425EDAB" w14:textId="77777777" w:rsidTr="001F168B">
        <w:trPr>
          <w:cantSplit/>
        </w:trPr>
        <w:tc>
          <w:tcPr>
            <w:tcW w:w="779" w:type="dxa"/>
          </w:tcPr>
          <w:p w14:paraId="5FFF9EBD" w14:textId="77777777" w:rsidR="001F168B" w:rsidRPr="00B17711" w:rsidRDefault="001F168B" w:rsidP="001F1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34</w:t>
            </w:r>
          </w:p>
          <w:p w14:paraId="6C79A920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22-08</w:t>
            </w:r>
          </w:p>
          <w:p w14:paraId="125A231E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701FE5B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24-08</w:t>
            </w:r>
          </w:p>
          <w:p w14:paraId="1287B557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7B447AA2" w14:textId="3341AF16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scepticisme &amp; de uitspraak van Gorgias van Leontini. </w:t>
            </w:r>
          </w:p>
          <w:p w14:paraId="0D218341" w14:textId="77777777" w:rsidR="001F168B" w:rsidRDefault="001F168B" w:rsidP="001F168B">
            <w:pPr>
              <w:rPr>
                <w:rFonts w:ascii="Arial Narrow" w:hAnsi="Arial Narrow"/>
              </w:rPr>
            </w:pPr>
          </w:p>
          <w:p w14:paraId="59B50564" w14:textId="606DA04D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op het concept septicisme te reflecteren vanuit de uitspraak van Gorgias. </w:t>
            </w:r>
          </w:p>
          <w:p w14:paraId="109CB0B0" w14:textId="77777777" w:rsidR="001F168B" w:rsidRPr="00B17711" w:rsidRDefault="001F168B" w:rsidP="001F168B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7B22E130" w14:textId="2023FAB0" w:rsidR="001F168B" w:rsidRPr="00B17711" w:rsidRDefault="001F168B" w:rsidP="001F168B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1F168B" w:rsidRPr="00B17711" w14:paraId="3056D0D9" w14:textId="77777777" w:rsidTr="001F168B">
        <w:trPr>
          <w:cantSplit/>
        </w:trPr>
        <w:tc>
          <w:tcPr>
            <w:tcW w:w="779" w:type="dxa"/>
          </w:tcPr>
          <w:p w14:paraId="3E1B7D15" w14:textId="330810D9" w:rsidR="001F168B" w:rsidRPr="00B17711" w:rsidRDefault="001F168B" w:rsidP="001F1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35</w:t>
            </w:r>
          </w:p>
          <w:p w14:paraId="3F9A5ECD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27-08</w:t>
            </w:r>
          </w:p>
          <w:p w14:paraId="2033C5F3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31-08</w:t>
            </w:r>
          </w:p>
        </w:tc>
        <w:tc>
          <w:tcPr>
            <w:tcW w:w="4394" w:type="dxa"/>
          </w:tcPr>
          <w:p w14:paraId="47429BC9" w14:textId="51FB4B26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basisfilosofie van Sextus Empiricus + basistekst</w:t>
            </w:r>
          </w:p>
          <w:p w14:paraId="615F5A24" w14:textId="77777777" w:rsidR="001F168B" w:rsidRDefault="001F168B" w:rsidP="001F168B">
            <w:pPr>
              <w:rPr>
                <w:rFonts w:ascii="Arial Narrow" w:hAnsi="Arial Narrow"/>
              </w:rPr>
            </w:pPr>
          </w:p>
          <w:p w14:paraId="2211F50A" w14:textId="6031BEFE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de kernconcepten uit de (basis)teksten te onderscheiden en op concrete voorbeeld te reflecteren vanuit de hoofdlijnen van het pyrronisme. </w:t>
            </w:r>
          </w:p>
          <w:p w14:paraId="25F251EF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3CBDE123" w14:textId="77777777" w:rsidR="001F168B" w:rsidRDefault="001F168B" w:rsidP="001F168B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basistekst “Sextus Empiricus”</w:t>
            </w:r>
          </w:p>
          <w:p w14:paraId="4FD4C357" w14:textId="58E3B79E" w:rsidR="001F168B" w:rsidRPr="00B17711" w:rsidRDefault="001F168B" w:rsidP="001F168B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Hoofdlijnen van het pyrronisme</w:t>
            </w:r>
          </w:p>
        </w:tc>
      </w:tr>
      <w:tr w:rsidR="001F168B" w:rsidRPr="00B17711" w14:paraId="621C086D" w14:textId="77777777" w:rsidTr="001F168B">
        <w:trPr>
          <w:cantSplit/>
        </w:trPr>
        <w:tc>
          <w:tcPr>
            <w:tcW w:w="779" w:type="dxa"/>
          </w:tcPr>
          <w:p w14:paraId="0D96F26C" w14:textId="5ECC263C" w:rsidR="001F168B" w:rsidRPr="00B17711" w:rsidRDefault="001F168B" w:rsidP="001F1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36</w:t>
            </w:r>
          </w:p>
          <w:p w14:paraId="72DEC7B0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Pr="00B17711">
              <w:rPr>
                <w:rFonts w:ascii="Arial Narrow" w:hAnsi="Arial Narrow"/>
              </w:rPr>
              <w:t>-09</w:t>
            </w:r>
          </w:p>
          <w:p w14:paraId="679F9C74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Pr="00B17711">
              <w:rPr>
                <w:rFonts w:ascii="Arial Narrow" w:hAnsi="Arial Narrow"/>
              </w:rPr>
              <w:t>-09</w:t>
            </w:r>
          </w:p>
        </w:tc>
        <w:tc>
          <w:tcPr>
            <w:tcW w:w="4394" w:type="dxa"/>
          </w:tcPr>
          <w:p w14:paraId="09814D72" w14:textId="6EC1EC22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basisprincipe van Descartes concept “Cogito ergo sum” + de basistekst. </w:t>
            </w:r>
          </w:p>
          <w:p w14:paraId="4084B59A" w14:textId="77777777" w:rsidR="001F168B" w:rsidRDefault="001F168B" w:rsidP="001F168B">
            <w:pPr>
              <w:rPr>
                <w:rFonts w:ascii="Arial Narrow" w:hAnsi="Arial Narrow"/>
              </w:rPr>
            </w:pPr>
          </w:p>
          <w:p w14:paraId="3E37AEB6" w14:textId="2B25709F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het concept rationaliteit te analyseren en uit te leggen aan de hand van de stappen die Descartes eerst naar binnen en daarna naar buiten zet. </w:t>
            </w:r>
          </w:p>
          <w:p w14:paraId="793646D1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1F0E52D7" w14:textId="77777777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basistekst “Rene Descartes” </w:t>
            </w:r>
          </w:p>
          <w:p w14:paraId="038CC732" w14:textId="77777777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 dingen die in twijfel kunnen worden getrokken</w:t>
            </w:r>
          </w:p>
          <w:p w14:paraId="4AC26869" w14:textId="77777777" w:rsidR="001F168B" w:rsidRDefault="001F168B" w:rsidP="001F168B">
            <w:pPr>
              <w:rPr>
                <w:rFonts w:ascii="Arial Narrow" w:hAnsi="Arial Narrow"/>
              </w:rPr>
            </w:pPr>
          </w:p>
          <w:p w14:paraId="1F2C542C" w14:textId="77777777" w:rsidR="001F168B" w:rsidRDefault="001F168B" w:rsidP="001F168B">
            <w:pPr>
              <w:rPr>
                <w:rFonts w:ascii="Arial Narrow" w:hAnsi="Arial Narrow"/>
              </w:rPr>
            </w:pPr>
          </w:p>
          <w:p w14:paraId="062F5D54" w14:textId="4EF9C374" w:rsidR="001F168B" w:rsidRPr="00B17711" w:rsidRDefault="001F168B" w:rsidP="001F168B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Iedere tekst 3 vragen</w:t>
            </w:r>
          </w:p>
        </w:tc>
      </w:tr>
      <w:tr w:rsidR="001F168B" w:rsidRPr="00B17711" w14:paraId="0DC63FAF" w14:textId="77777777" w:rsidTr="001F168B">
        <w:trPr>
          <w:cantSplit/>
        </w:trPr>
        <w:tc>
          <w:tcPr>
            <w:tcW w:w="779" w:type="dxa"/>
          </w:tcPr>
          <w:p w14:paraId="687C1E2E" w14:textId="375B91EB" w:rsidR="001F168B" w:rsidRPr="00B17711" w:rsidRDefault="001F168B" w:rsidP="001F1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37</w:t>
            </w:r>
          </w:p>
          <w:p w14:paraId="7C9EA9B7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B17711">
              <w:rPr>
                <w:rFonts w:ascii="Arial Narrow" w:hAnsi="Arial Narrow"/>
              </w:rPr>
              <w:t>-09</w:t>
            </w:r>
          </w:p>
          <w:p w14:paraId="6DE1DDF8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en</w:t>
            </w:r>
          </w:p>
          <w:p w14:paraId="0D0D631D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B17711">
              <w:rPr>
                <w:rFonts w:ascii="Arial Narrow" w:hAnsi="Arial Narrow"/>
              </w:rPr>
              <w:t>-09</w:t>
            </w:r>
          </w:p>
        </w:tc>
        <w:tc>
          <w:tcPr>
            <w:tcW w:w="4394" w:type="dxa"/>
          </w:tcPr>
          <w:p w14:paraId="55A0184A" w14:textId="75AF91A6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de sceptische positie van David Hume en het biljard-voorbeeld. </w:t>
            </w:r>
          </w:p>
          <w:p w14:paraId="6B738F87" w14:textId="77777777" w:rsidR="001F168B" w:rsidRPr="007575EC" w:rsidRDefault="001F168B" w:rsidP="001F168B">
            <w:pPr>
              <w:rPr>
                <w:rFonts w:ascii="Arial Narrow" w:hAnsi="Arial Narrow"/>
              </w:rPr>
            </w:pPr>
          </w:p>
          <w:p w14:paraId="79D0B708" w14:textId="5973F5A8" w:rsidR="001F168B" w:rsidRPr="007575EC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de weg vanuit het Empirisme naar scepticisme vanuit de filosofie van David Hume uit te leggen en te analyseren. </w:t>
            </w:r>
          </w:p>
          <w:p w14:paraId="570A9A2D" w14:textId="3D92D765" w:rsidR="001F168B" w:rsidRDefault="001F168B" w:rsidP="001F168B">
            <w:pPr>
              <w:rPr>
                <w:rFonts w:ascii="Arial Narrow" w:hAnsi="Arial Narrow"/>
                <w:i/>
              </w:rPr>
            </w:pPr>
          </w:p>
          <w:p w14:paraId="7EA9FD0F" w14:textId="77777777" w:rsidR="00C253A1" w:rsidRPr="00C253A1" w:rsidRDefault="00C253A1" w:rsidP="00C253A1">
            <w:pPr>
              <w:rPr>
                <w:rFonts w:ascii="Arial Narrow" w:hAnsi="Arial Narrow"/>
              </w:rPr>
            </w:pPr>
            <w:r w:rsidRPr="00C253A1">
              <w:rPr>
                <w:rFonts w:ascii="Arial Narrow" w:hAnsi="Arial Narrow"/>
              </w:rPr>
              <w:t xml:space="preserve">Je kent: de verschillende typen gedachtenexperimenten. </w:t>
            </w:r>
          </w:p>
          <w:p w14:paraId="5A5E2282" w14:textId="77777777" w:rsidR="00C253A1" w:rsidRPr="00C253A1" w:rsidRDefault="00C253A1" w:rsidP="00C253A1">
            <w:pPr>
              <w:rPr>
                <w:rFonts w:ascii="Arial Narrow" w:hAnsi="Arial Narrow"/>
              </w:rPr>
            </w:pPr>
          </w:p>
          <w:p w14:paraId="4CC99C52" w14:textId="3DB603FC" w:rsidR="001F168B" w:rsidRPr="007575EC" w:rsidRDefault="00C253A1" w:rsidP="00C253A1">
            <w:pPr>
              <w:rPr>
                <w:rFonts w:ascii="Arial Narrow" w:hAnsi="Arial Narrow"/>
                <w:i/>
              </w:rPr>
            </w:pPr>
            <w:r w:rsidRPr="00C253A1">
              <w:rPr>
                <w:rFonts w:ascii="Arial Narrow" w:hAnsi="Arial Narrow"/>
              </w:rPr>
              <w:t>Je bent in staat om: verschillende typen gedachtenexperimenten te onderscheiden en concrete voorbeelden te verzinnen die aansluiten bij de verschillende experimenten.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67" w:type="dxa"/>
          </w:tcPr>
          <w:p w14:paraId="321EE6F7" w14:textId="77777777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basistekst “David Hume”</w:t>
            </w:r>
          </w:p>
          <w:p w14:paraId="668F4F18" w14:textId="30E6FB46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Scepticisme ten aanzien van de zintuigen</w:t>
            </w:r>
          </w:p>
          <w:p w14:paraId="284286CC" w14:textId="1B39F5D6" w:rsidR="00C253A1" w:rsidRDefault="00C253A1" w:rsidP="001F168B">
            <w:pPr>
              <w:rPr>
                <w:rFonts w:ascii="Arial Narrow" w:hAnsi="Arial Narrow"/>
              </w:rPr>
            </w:pPr>
          </w:p>
          <w:p w14:paraId="1998CF49" w14:textId="77777777" w:rsidR="00C253A1" w:rsidRDefault="00C253A1" w:rsidP="001F168B">
            <w:pPr>
              <w:rPr>
                <w:rFonts w:ascii="Arial Narrow" w:hAnsi="Arial Narrow"/>
              </w:rPr>
            </w:pPr>
          </w:p>
          <w:p w14:paraId="766C90C7" w14:textId="5D9FB3F0" w:rsidR="00C253A1" w:rsidRDefault="00C253A1" w:rsidP="001F168B">
            <w:pPr>
              <w:rPr>
                <w:rFonts w:ascii="Arial Narrow" w:hAnsi="Arial Narrow"/>
              </w:rPr>
            </w:pPr>
            <w:r w:rsidRPr="00C253A1">
              <w:rPr>
                <w:rFonts w:ascii="Arial Narrow" w:hAnsi="Arial Narrow"/>
              </w:rPr>
              <w:t>Schrijfopdracht: “Werk een gedachtenexperiment uit a.d.h.v. een eigen gekozen thema”.</w:t>
            </w:r>
          </w:p>
          <w:p w14:paraId="66D18F05" w14:textId="77777777" w:rsidR="00C253A1" w:rsidRDefault="00C253A1" w:rsidP="001F168B">
            <w:pPr>
              <w:rPr>
                <w:rFonts w:ascii="Arial Narrow" w:hAnsi="Arial Narrow"/>
              </w:rPr>
            </w:pPr>
          </w:p>
          <w:p w14:paraId="3377961A" w14:textId="6826E63D" w:rsidR="001F168B" w:rsidRPr="00B17711" w:rsidRDefault="001F168B" w:rsidP="001F168B">
            <w:pPr>
              <w:rPr>
                <w:rFonts w:ascii="Arial Narrow" w:hAnsi="Arial Narrow"/>
              </w:rPr>
            </w:pPr>
          </w:p>
        </w:tc>
      </w:tr>
      <w:tr w:rsidR="001F168B" w:rsidRPr="00B17711" w14:paraId="283ADBA1" w14:textId="77777777" w:rsidTr="00671013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1114DB1F" w:rsidR="001F168B" w:rsidRPr="00B17711" w:rsidRDefault="001F168B" w:rsidP="001F1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38</w:t>
            </w:r>
          </w:p>
          <w:p w14:paraId="70FDCCB0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17-09</w:t>
            </w:r>
          </w:p>
          <w:p w14:paraId="53A27C83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21-09</w:t>
            </w:r>
          </w:p>
        </w:tc>
        <w:tc>
          <w:tcPr>
            <w:tcW w:w="4394" w:type="dxa"/>
            <w:tcBorders>
              <w:bottom w:val="nil"/>
            </w:tcBorders>
          </w:tcPr>
          <w:p w14:paraId="22E65668" w14:textId="77777777" w:rsidR="001F168B" w:rsidRDefault="00C253A1" w:rsidP="00C253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filosofie van George Berkeley en John Locke.</w:t>
            </w:r>
          </w:p>
          <w:p w14:paraId="0C6D80D0" w14:textId="383797A4" w:rsidR="00C253A1" w:rsidRPr="00B17711" w:rsidRDefault="00C253A1" w:rsidP="00C253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 vanuit de filosofieën van Berkeley en Lock een eigen voorbeeld te analyseren. </w:t>
            </w:r>
          </w:p>
        </w:tc>
        <w:tc>
          <w:tcPr>
            <w:tcW w:w="5167" w:type="dxa"/>
          </w:tcPr>
          <w:p w14:paraId="51E82614" w14:textId="77777777" w:rsidR="00C253A1" w:rsidRDefault="00C253A1" w:rsidP="00C253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Schrijfopdrachten</w:t>
            </w:r>
          </w:p>
          <w:p w14:paraId="5209B3C4" w14:textId="77777777" w:rsidR="00C253A1" w:rsidRDefault="00C253A1" w:rsidP="00C253A1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 aan de hand van een eigen praktijkvoorbeeld uit waarom Locke wordt verbonden met het “indirect realisme”.</w:t>
            </w:r>
          </w:p>
          <w:p w14:paraId="19749312" w14:textId="594252A0" w:rsidR="001F168B" w:rsidRPr="00B17711" w:rsidRDefault="00C253A1" w:rsidP="00C253A1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 aan de hand van een eigen praktijkvoorbeeld uit waarom Berkeley wordt verbonden met objectief idealisme.</w:t>
            </w:r>
          </w:p>
        </w:tc>
      </w:tr>
      <w:tr w:rsidR="001F168B" w:rsidRPr="00B17711" w14:paraId="29281E85" w14:textId="77777777" w:rsidTr="00671013">
        <w:trPr>
          <w:cantSplit/>
        </w:trPr>
        <w:tc>
          <w:tcPr>
            <w:tcW w:w="779" w:type="dxa"/>
          </w:tcPr>
          <w:p w14:paraId="75086AE7" w14:textId="198AA1BC" w:rsidR="001F168B" w:rsidRPr="00B17711" w:rsidRDefault="001F168B" w:rsidP="001F168B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  <w:b/>
              </w:rPr>
              <w:t xml:space="preserve">wk </w:t>
            </w:r>
            <w:r>
              <w:rPr>
                <w:rFonts w:ascii="Arial Narrow" w:hAnsi="Arial Narrow"/>
                <w:b/>
              </w:rPr>
              <w:t>39</w:t>
            </w:r>
          </w:p>
          <w:p w14:paraId="5EFA21B1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24-09</w:t>
            </w:r>
          </w:p>
          <w:p w14:paraId="3CEB7438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77777777" w:rsidR="001F168B" w:rsidRPr="00B17711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09</w:t>
            </w:r>
          </w:p>
        </w:tc>
        <w:tc>
          <w:tcPr>
            <w:tcW w:w="4394" w:type="dxa"/>
          </w:tcPr>
          <w:p w14:paraId="70BF5AD2" w14:textId="77777777" w:rsidR="001F168B" w:rsidRDefault="00C253A1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de basisfilosofie van Thomas Reid en zijn direct-realisme. </w:t>
            </w:r>
          </w:p>
          <w:p w14:paraId="017A06FB" w14:textId="77777777" w:rsidR="00C253A1" w:rsidRDefault="00C253A1" w:rsidP="001F168B">
            <w:pPr>
              <w:rPr>
                <w:rFonts w:ascii="Arial Narrow" w:hAnsi="Arial Narrow"/>
              </w:rPr>
            </w:pPr>
          </w:p>
          <w:p w14:paraId="4CF7A877" w14:textId="4A86B237" w:rsidR="00C253A1" w:rsidRPr="00B17711" w:rsidRDefault="00C253A1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het direct realisme van Reid te vergelijken met het indirect realisme van Locke. Daarnaast kun je een voorbeeld analyseren vanuit Reid. </w:t>
            </w:r>
          </w:p>
        </w:tc>
        <w:tc>
          <w:tcPr>
            <w:tcW w:w="5167" w:type="dxa"/>
            <w:tcBorders>
              <w:bottom w:val="nil"/>
            </w:tcBorders>
          </w:tcPr>
          <w:p w14:paraId="298FF135" w14:textId="77777777" w:rsidR="00C253A1" w:rsidRDefault="00C253A1" w:rsidP="00C253A1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paragraaf 2.4</w:t>
            </w:r>
          </w:p>
          <w:p w14:paraId="122537F4" w14:textId="77777777" w:rsidR="00C253A1" w:rsidRDefault="00C253A1" w:rsidP="00C253A1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1EF7F2BE" w14:textId="38E039DF" w:rsidR="001F168B" w:rsidRPr="00B17711" w:rsidRDefault="00C253A1" w:rsidP="00C253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Schrijfopdracht: Werk een praktijkvoorbeeld uit en reageer vanuit de positie van Thomas Reid.</w:t>
            </w:r>
          </w:p>
        </w:tc>
      </w:tr>
      <w:tr w:rsidR="001F168B" w:rsidRPr="00B17711" w14:paraId="6A92878F" w14:textId="77777777" w:rsidTr="001F168B">
        <w:trPr>
          <w:cantSplit/>
        </w:trPr>
        <w:tc>
          <w:tcPr>
            <w:tcW w:w="779" w:type="dxa"/>
          </w:tcPr>
          <w:p w14:paraId="03279057" w14:textId="6BCECB6E" w:rsidR="001F168B" w:rsidRDefault="001F168B" w:rsidP="001F1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40</w:t>
            </w:r>
          </w:p>
          <w:p w14:paraId="1FD8F9AD" w14:textId="77777777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01-10</w:t>
            </w:r>
          </w:p>
          <w:p w14:paraId="61EF31CC" w14:textId="77777777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77777777" w:rsidR="001F168B" w:rsidRPr="005B3B98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05-10</w:t>
            </w:r>
          </w:p>
        </w:tc>
        <w:tc>
          <w:tcPr>
            <w:tcW w:w="4394" w:type="dxa"/>
          </w:tcPr>
          <w:p w14:paraId="3C22B151" w14:textId="77777777" w:rsidR="00C253A1" w:rsidRDefault="00C253A1" w:rsidP="00C253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 de transcendentale filosofie van Kant. </w:t>
            </w:r>
          </w:p>
          <w:p w14:paraId="0D0FF3F4" w14:textId="77777777" w:rsidR="00C253A1" w:rsidRDefault="00C253A1" w:rsidP="00C253A1">
            <w:pPr>
              <w:rPr>
                <w:rFonts w:ascii="Arial Narrow" w:hAnsi="Arial Narrow"/>
              </w:rPr>
            </w:pPr>
          </w:p>
          <w:p w14:paraId="17761D72" w14:textId="68DAAE84" w:rsidR="001F168B" w:rsidRDefault="00C253A1" w:rsidP="00C253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vanuit Kant een onderscheid te maken tussen wat we wel en wat we niet kunnen kennen.   </w:t>
            </w:r>
          </w:p>
        </w:tc>
        <w:tc>
          <w:tcPr>
            <w:tcW w:w="5167" w:type="dxa"/>
          </w:tcPr>
          <w:p w14:paraId="63678DB9" w14:textId="77777777" w:rsidR="00C253A1" w:rsidRDefault="00C253A1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paragraaf 2.5</w:t>
            </w:r>
          </w:p>
          <w:p w14:paraId="2714F89E" w14:textId="52F0575B" w:rsidR="001F168B" w:rsidRPr="00B17711" w:rsidRDefault="00C253A1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</w:t>
            </w:r>
          </w:p>
        </w:tc>
      </w:tr>
      <w:tr w:rsidR="001F168B" w:rsidRPr="00B17711" w14:paraId="6CC6BBFB" w14:textId="77777777" w:rsidTr="001F168B">
        <w:trPr>
          <w:cantSplit/>
        </w:trPr>
        <w:tc>
          <w:tcPr>
            <w:tcW w:w="779" w:type="dxa"/>
          </w:tcPr>
          <w:p w14:paraId="126761B4" w14:textId="2AA41BAA" w:rsidR="001F168B" w:rsidRDefault="001F168B" w:rsidP="001F1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41</w:t>
            </w:r>
          </w:p>
          <w:p w14:paraId="231BE752" w14:textId="77777777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08-10</w:t>
            </w:r>
          </w:p>
          <w:p w14:paraId="0085FFB9" w14:textId="77777777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2FB001E6" w14:textId="77777777" w:rsidR="001F168B" w:rsidRPr="001D1913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12-10</w:t>
            </w:r>
          </w:p>
        </w:tc>
        <w:tc>
          <w:tcPr>
            <w:tcW w:w="4394" w:type="dxa"/>
          </w:tcPr>
          <w:p w14:paraId="0E45960C" w14:textId="493793DD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</w:t>
            </w:r>
            <w:r w:rsidR="00C253A1">
              <w:rPr>
                <w:rFonts w:ascii="Arial Narrow" w:hAnsi="Arial Narrow"/>
              </w:rPr>
              <w:t xml:space="preserve"> de filosofie van het fenomenalisme. </w:t>
            </w:r>
          </w:p>
          <w:p w14:paraId="1E99FFE6" w14:textId="77777777" w:rsidR="001F168B" w:rsidRDefault="001F168B" w:rsidP="001F168B">
            <w:pPr>
              <w:rPr>
                <w:rFonts w:ascii="Arial Narrow" w:hAnsi="Arial Narrow"/>
              </w:rPr>
            </w:pPr>
          </w:p>
          <w:p w14:paraId="14FAD8DC" w14:textId="4B2E8856" w:rsidR="001F168B" w:rsidRPr="00B17711" w:rsidRDefault="00C253A1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vanuit het fenomenalisme naar een onderwerp te kijken. </w:t>
            </w:r>
          </w:p>
          <w:p w14:paraId="765E37E3" w14:textId="77777777" w:rsidR="001F168B" w:rsidRDefault="001F168B" w:rsidP="001F168B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1376B71B" w14:textId="73B93F88" w:rsidR="00C253A1" w:rsidRDefault="00C253A1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paragraaf 2.6 (fenomenalisme) </w:t>
            </w:r>
          </w:p>
          <w:p w14:paraId="5C7009D8" w14:textId="3CE80EE0" w:rsidR="00C253A1" w:rsidRDefault="00C253A1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</w:t>
            </w:r>
          </w:p>
          <w:p w14:paraId="7D34C717" w14:textId="29433C8D" w:rsidR="001F168B" w:rsidRPr="00B17711" w:rsidRDefault="001F168B" w:rsidP="001F168B">
            <w:pPr>
              <w:rPr>
                <w:rFonts w:ascii="Arial Narrow" w:hAnsi="Arial Narrow"/>
              </w:rPr>
            </w:pPr>
          </w:p>
        </w:tc>
      </w:tr>
      <w:tr w:rsidR="001F168B" w:rsidRPr="00B17711" w14:paraId="2FE6F8FE" w14:textId="77777777" w:rsidTr="001F168B">
        <w:trPr>
          <w:cantSplit/>
        </w:trPr>
        <w:tc>
          <w:tcPr>
            <w:tcW w:w="779" w:type="dxa"/>
          </w:tcPr>
          <w:p w14:paraId="1F268B7D" w14:textId="41A4F4DD" w:rsidR="001F168B" w:rsidRDefault="001F168B" w:rsidP="001F168B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24C20544" w14:textId="77777777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HERFSTVAKANTIE</w:t>
            </w:r>
          </w:p>
        </w:tc>
        <w:tc>
          <w:tcPr>
            <w:tcW w:w="5167" w:type="dxa"/>
          </w:tcPr>
          <w:p w14:paraId="4250C6CA" w14:textId="68C3FBEF" w:rsidR="001F168B" w:rsidRPr="00B17711" w:rsidRDefault="001F168B" w:rsidP="001F168B">
            <w:pPr>
              <w:rPr>
                <w:rFonts w:ascii="Arial Narrow" w:hAnsi="Arial Narrow"/>
              </w:rPr>
            </w:pPr>
          </w:p>
        </w:tc>
      </w:tr>
      <w:tr w:rsidR="001F168B" w:rsidRPr="00B17711" w14:paraId="1D9AFB4C" w14:textId="77777777" w:rsidTr="001F168B">
        <w:trPr>
          <w:cantSplit/>
        </w:trPr>
        <w:tc>
          <w:tcPr>
            <w:tcW w:w="779" w:type="dxa"/>
          </w:tcPr>
          <w:p w14:paraId="4AEAF84C" w14:textId="0D1E9197" w:rsidR="001F168B" w:rsidRDefault="001F168B" w:rsidP="001F1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43</w:t>
            </w:r>
          </w:p>
          <w:p w14:paraId="33445526" w14:textId="77777777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22-10</w:t>
            </w:r>
          </w:p>
          <w:p w14:paraId="5F836EF7" w14:textId="77777777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77777777" w:rsidR="001F168B" w:rsidRPr="005B3B98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26-10</w:t>
            </w:r>
          </w:p>
        </w:tc>
        <w:tc>
          <w:tcPr>
            <w:tcW w:w="4394" w:type="dxa"/>
          </w:tcPr>
          <w:p w14:paraId="7DDC7E08" w14:textId="06CC5D07" w:rsidR="001F168B" w:rsidRDefault="001F168B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</w:t>
            </w:r>
            <w:r w:rsidR="00C253A1">
              <w:rPr>
                <w:rFonts w:ascii="Arial Narrow" w:hAnsi="Arial Narrow"/>
              </w:rPr>
              <w:t xml:space="preserve"> het concept respons-afhankelijkheid. </w:t>
            </w:r>
          </w:p>
          <w:p w14:paraId="0EDBF91D" w14:textId="77777777" w:rsidR="001F168B" w:rsidRDefault="001F168B" w:rsidP="001F168B">
            <w:pPr>
              <w:rPr>
                <w:rFonts w:ascii="Arial Narrow" w:hAnsi="Arial Narrow"/>
              </w:rPr>
            </w:pPr>
          </w:p>
          <w:p w14:paraId="27F078EC" w14:textId="5B3AC2E9" w:rsidR="001F168B" w:rsidRPr="00B17711" w:rsidRDefault="00C253A1" w:rsidP="001F1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te analyseren wat het probleem is respons-afhankelijkheid is, in het licht van het scepticisme en wat we kunnen weten. </w:t>
            </w:r>
          </w:p>
          <w:p w14:paraId="4F5BAFBA" w14:textId="77777777" w:rsidR="001F168B" w:rsidRDefault="001F168B" w:rsidP="001F168B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0B71630B" w14:textId="6F98F342" w:rsidR="001F168B" w:rsidRDefault="00C253A1" w:rsidP="001F168B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paragraaf 2.7</w:t>
            </w:r>
          </w:p>
          <w:p w14:paraId="59B92A21" w14:textId="21C1D49A" w:rsidR="00C253A1" w:rsidRDefault="00C253A1" w:rsidP="001F168B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</w:t>
            </w:r>
          </w:p>
          <w:p w14:paraId="17F142C3" w14:textId="77838F54" w:rsidR="001F168B" w:rsidRPr="00B17711" w:rsidRDefault="001F168B" w:rsidP="001F168B">
            <w:pPr>
              <w:rPr>
                <w:rFonts w:ascii="Arial Narrow" w:hAnsi="Arial Narrow"/>
              </w:rPr>
            </w:pP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43A00F9" w14:textId="77777777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2A5DBBF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1</w:t>
            </w:r>
          </w:p>
          <w:p w14:paraId="69007D2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4F5D3385" w14:textId="47A767B8" w:rsidR="00AC01A9" w:rsidRPr="00B17711" w:rsidRDefault="00F407EE" w:rsidP="00F407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</w:t>
            </w:r>
            <w:r w:rsidR="001F168B">
              <w:rPr>
                <w:rFonts w:ascii="Arial Narrow" w:hAnsi="Arial Narrow"/>
              </w:rPr>
              <w:t xml:space="preserve"> Het voordeel van de twijfel, hoofdstuk 1 en 2 + extra opdrachten uit het boek. </w:t>
            </w:r>
          </w:p>
        </w:tc>
        <w:tc>
          <w:tcPr>
            <w:tcW w:w="5171" w:type="dxa"/>
          </w:tcPr>
          <w:p w14:paraId="458E4CC2" w14:textId="6C705AF5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 w:rsidR="001F168B">
              <w:rPr>
                <w:rFonts w:ascii="Arial Narrow" w:hAnsi="Arial Narrow"/>
              </w:rPr>
              <w:t xml:space="preserve"> 100</w:t>
            </w:r>
          </w:p>
          <w:p w14:paraId="7F238757" w14:textId="550590A1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Gewicht toets:</w:t>
            </w:r>
            <w:r w:rsidR="001F168B">
              <w:rPr>
                <w:rFonts w:ascii="Arial Narrow" w:hAnsi="Arial Narrow"/>
              </w:rPr>
              <w:t xml:space="preserve"> 10</w:t>
            </w:r>
          </w:p>
          <w:p w14:paraId="110BFEC8" w14:textId="124BE90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Schoolexamen of proefwerk:</w:t>
            </w:r>
            <w:r w:rsidR="001F168B">
              <w:rPr>
                <w:rFonts w:ascii="Arial Narrow" w:hAnsi="Arial Narrow"/>
              </w:rPr>
              <w:t xml:space="preserve"> schoolexamen</w:t>
            </w:r>
          </w:p>
        </w:tc>
      </w:tr>
    </w:tbl>
    <w:p w14:paraId="1043FA6C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8"/>
      <w:footerReference w:type="default" r:id="rId9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7933" w14:textId="77777777" w:rsidR="006A15DE" w:rsidRDefault="006A15DE">
      <w:r>
        <w:separator/>
      </w:r>
    </w:p>
  </w:endnote>
  <w:endnote w:type="continuationSeparator" w:id="0">
    <w:p w14:paraId="1547284E" w14:textId="77777777" w:rsidR="006A15DE" w:rsidRDefault="006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837B" w14:textId="77777777" w:rsidR="006A15DE" w:rsidRDefault="006A15DE">
      <w:r>
        <w:separator/>
      </w:r>
    </w:p>
  </w:footnote>
  <w:footnote w:type="continuationSeparator" w:id="0">
    <w:p w14:paraId="768D350B" w14:textId="77777777" w:rsidR="006A15DE" w:rsidRDefault="006A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5F76"/>
    <w:multiLevelType w:val="hybridMultilevel"/>
    <w:tmpl w:val="67DA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FC"/>
    <w:rsid w:val="0003211F"/>
    <w:rsid w:val="00046B08"/>
    <w:rsid w:val="00085C1D"/>
    <w:rsid w:val="00152756"/>
    <w:rsid w:val="00183120"/>
    <w:rsid w:val="001D0C50"/>
    <w:rsid w:val="001D1913"/>
    <w:rsid w:val="001D77D3"/>
    <w:rsid w:val="001E6832"/>
    <w:rsid w:val="001F168B"/>
    <w:rsid w:val="00227C46"/>
    <w:rsid w:val="00373849"/>
    <w:rsid w:val="003A0157"/>
    <w:rsid w:val="003C3F8C"/>
    <w:rsid w:val="003D6351"/>
    <w:rsid w:val="003E6E66"/>
    <w:rsid w:val="00433766"/>
    <w:rsid w:val="004B46E6"/>
    <w:rsid w:val="005309C6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A15DE"/>
    <w:rsid w:val="00724E16"/>
    <w:rsid w:val="007411C1"/>
    <w:rsid w:val="00751B66"/>
    <w:rsid w:val="00756E53"/>
    <w:rsid w:val="007575EC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9022BC"/>
    <w:rsid w:val="0092461A"/>
    <w:rsid w:val="0094404B"/>
    <w:rsid w:val="0095275A"/>
    <w:rsid w:val="00A35904"/>
    <w:rsid w:val="00AB2C24"/>
    <w:rsid w:val="00AC01A9"/>
    <w:rsid w:val="00AC551A"/>
    <w:rsid w:val="00B17711"/>
    <w:rsid w:val="00B600C1"/>
    <w:rsid w:val="00B64687"/>
    <w:rsid w:val="00C253A1"/>
    <w:rsid w:val="00C820FC"/>
    <w:rsid w:val="00C93BB1"/>
    <w:rsid w:val="00CC3998"/>
    <w:rsid w:val="00E009F6"/>
    <w:rsid w:val="00E1398D"/>
    <w:rsid w:val="00E16F69"/>
    <w:rsid w:val="00E1767C"/>
    <w:rsid w:val="00E53CE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0ED3F20D-F2F0-4686-AC41-2AED28D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1F168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F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osofie.gruijthuijz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Windows User</dc:creator>
  <cp:lastModifiedBy>Gruijthuijzen,  R.J.W.T.</cp:lastModifiedBy>
  <cp:revision>2</cp:revision>
  <cp:lastPrinted>2001-08-15T08:13:00Z</cp:lastPrinted>
  <dcterms:created xsi:type="dcterms:W3CDTF">2018-07-03T12:10:00Z</dcterms:created>
  <dcterms:modified xsi:type="dcterms:W3CDTF">2018-07-03T12:10:00Z</dcterms:modified>
</cp:coreProperties>
</file>