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586"/>
        <w:gridCol w:w="2586"/>
      </w:tblGrid>
      <w:tr w:rsidR="00AC01A9" w:rsidRPr="00B17711" w14:paraId="69BAC246" w14:textId="77777777" w:rsidTr="00915A9C">
        <w:trPr>
          <w:trHeight w:val="454"/>
        </w:trPr>
        <w:tc>
          <w:tcPr>
            <w:tcW w:w="2586" w:type="dxa"/>
            <w:vAlign w:val="center"/>
          </w:tcPr>
          <w:p w14:paraId="74EB2507" w14:textId="5265FCF5" w:rsidR="00AC01A9" w:rsidRPr="00B17711" w:rsidRDefault="00AC01A9">
            <w:pPr>
              <w:pStyle w:val="Kop1"/>
              <w:rPr>
                <w:rFonts w:ascii="Arial Narrow" w:hAnsi="Arial Narrow"/>
              </w:rPr>
            </w:pPr>
            <w:r w:rsidRPr="00B17711">
              <w:rPr>
                <w:rFonts w:ascii="Arial Narrow" w:hAnsi="Arial Narrow"/>
              </w:rPr>
              <w:t xml:space="preserve">Vak: </w:t>
            </w:r>
            <w:r w:rsidR="00915A9C">
              <w:rPr>
                <w:rFonts w:ascii="Arial Narrow" w:hAnsi="Arial Narrow"/>
              </w:rPr>
              <w:t>Filosofie</w:t>
            </w:r>
          </w:p>
        </w:tc>
        <w:tc>
          <w:tcPr>
            <w:tcW w:w="2586" w:type="dxa"/>
            <w:vAlign w:val="center"/>
          </w:tcPr>
          <w:p w14:paraId="7BF877E6" w14:textId="5C99CC0D" w:rsidR="00AC01A9" w:rsidRPr="00B17711" w:rsidRDefault="00AC01A9">
            <w:pPr>
              <w:rPr>
                <w:rFonts w:ascii="Arial Narrow" w:hAnsi="Arial Narrow"/>
                <w:b/>
              </w:rPr>
            </w:pPr>
            <w:r w:rsidRPr="00B17711">
              <w:rPr>
                <w:rFonts w:ascii="Arial Narrow" w:hAnsi="Arial Narrow"/>
                <w:b/>
              </w:rPr>
              <w:t>Klas:</w:t>
            </w:r>
            <w:r w:rsidR="00915A9C">
              <w:rPr>
                <w:rFonts w:ascii="Arial Narrow" w:hAnsi="Arial Narrow"/>
                <w:b/>
              </w:rPr>
              <w:t xml:space="preserve"> 6vwo</w:t>
            </w:r>
            <w:r w:rsidRPr="00B17711">
              <w:rPr>
                <w:rFonts w:ascii="Arial Narrow" w:hAnsi="Arial Narrow"/>
                <w:b/>
              </w:rPr>
              <w:t xml:space="preserve"> </w:t>
            </w:r>
          </w:p>
        </w:tc>
        <w:tc>
          <w:tcPr>
            <w:tcW w:w="2586" w:type="dxa"/>
            <w:vAlign w:val="center"/>
          </w:tcPr>
          <w:p w14:paraId="061CA43A" w14:textId="0347115E" w:rsidR="00AC01A9" w:rsidRPr="00B17711" w:rsidRDefault="00AC01A9">
            <w:pPr>
              <w:rPr>
                <w:rFonts w:ascii="Arial Narrow" w:hAnsi="Arial Narrow"/>
                <w:b/>
              </w:rPr>
            </w:pPr>
            <w:r w:rsidRPr="00B17711">
              <w:rPr>
                <w:rFonts w:ascii="Arial Narrow" w:hAnsi="Arial Narrow"/>
                <w:b/>
              </w:rPr>
              <w:t xml:space="preserve">Periode: </w:t>
            </w:r>
            <w:r w:rsidR="00EA6154">
              <w:rPr>
                <w:rFonts w:ascii="Arial Narrow" w:hAnsi="Arial Narrow"/>
                <w:b/>
              </w:rPr>
              <w:t>2</w:t>
            </w:r>
          </w:p>
        </w:tc>
        <w:tc>
          <w:tcPr>
            <w:tcW w:w="2586" w:type="dxa"/>
            <w:vAlign w:val="center"/>
          </w:tcPr>
          <w:p w14:paraId="13D4E751" w14:textId="0481FEC2" w:rsidR="00AC01A9" w:rsidRPr="00B17711" w:rsidRDefault="001D1913">
            <w:pPr>
              <w:rPr>
                <w:rFonts w:ascii="Arial Narrow" w:hAnsi="Arial Narrow"/>
                <w:b/>
              </w:rPr>
            </w:pPr>
            <w:r>
              <w:rPr>
                <w:rFonts w:ascii="Arial Narrow" w:hAnsi="Arial Narrow"/>
                <w:b/>
              </w:rPr>
              <w:t>201</w:t>
            </w:r>
            <w:r w:rsidR="007B23E2">
              <w:rPr>
                <w:rFonts w:ascii="Arial Narrow" w:hAnsi="Arial Narrow"/>
                <w:b/>
              </w:rPr>
              <w:t>9</w:t>
            </w:r>
            <w:r w:rsidR="00C820FC" w:rsidRPr="00B17711">
              <w:rPr>
                <w:rFonts w:ascii="Arial Narrow" w:hAnsi="Arial Narrow"/>
                <w:b/>
              </w:rPr>
              <w:t>-20</w:t>
            </w:r>
            <w:r w:rsidR="007B23E2">
              <w:rPr>
                <w:rFonts w:ascii="Arial Narrow" w:hAnsi="Arial Narrow"/>
                <w:b/>
              </w:rPr>
              <w:t>20</w:t>
            </w:r>
          </w:p>
        </w:tc>
      </w:tr>
      <w:tr w:rsidR="00915A9C" w:rsidRPr="00B17711" w14:paraId="0F54C223" w14:textId="77777777" w:rsidTr="00915A9C">
        <w:tc>
          <w:tcPr>
            <w:tcW w:w="10344" w:type="dxa"/>
            <w:gridSpan w:val="4"/>
          </w:tcPr>
          <w:p w14:paraId="20E5F1B9" w14:textId="77777777" w:rsidR="00915A9C" w:rsidRPr="0003535B" w:rsidRDefault="00915A9C" w:rsidP="00915A9C">
            <w:pPr>
              <w:rPr>
                <w:rFonts w:ascii="Arial" w:hAnsi="Arial" w:cs="Arial"/>
                <w:sz w:val="20"/>
              </w:rPr>
            </w:pPr>
            <w:r w:rsidRPr="0003535B">
              <w:rPr>
                <w:rFonts w:ascii="Arial" w:hAnsi="Arial" w:cs="Arial"/>
                <w:sz w:val="20"/>
              </w:rPr>
              <w:t xml:space="preserve">Iedere periode gaan we aan de slag met het schrijven van essays. Deze essays, max. 2 a4’tjes per week, worden als blogs op een eigen </w:t>
            </w:r>
            <w:proofErr w:type="spellStart"/>
            <w:r w:rsidRPr="0003535B">
              <w:rPr>
                <w:rFonts w:ascii="Arial" w:hAnsi="Arial" w:cs="Arial"/>
                <w:sz w:val="20"/>
              </w:rPr>
              <w:t>wordpress</w:t>
            </w:r>
            <w:proofErr w:type="spellEnd"/>
            <w:r w:rsidRPr="0003535B">
              <w:rPr>
                <w:rFonts w:ascii="Arial" w:hAnsi="Arial" w:cs="Arial"/>
                <w:sz w:val="20"/>
              </w:rPr>
              <w:t xml:space="preserve">-site geplaatst. Vervolgens gaan we iedere week deze essays met elkaar bespreken, evalueren en beoordelen. </w:t>
            </w:r>
          </w:p>
          <w:p w14:paraId="3077158F" w14:textId="77777777" w:rsidR="00915A9C" w:rsidRPr="0003535B" w:rsidRDefault="00915A9C" w:rsidP="00915A9C">
            <w:pPr>
              <w:rPr>
                <w:rFonts w:ascii="Arial" w:hAnsi="Arial" w:cs="Arial"/>
                <w:sz w:val="20"/>
              </w:rPr>
            </w:pPr>
            <w:r w:rsidRPr="0003535B">
              <w:rPr>
                <w:rFonts w:ascii="Arial" w:hAnsi="Arial" w:cs="Arial"/>
                <w:sz w:val="20"/>
              </w:rPr>
              <w:t xml:space="preserve">De onderwerpen van de essays staan online en worden bepaald door de eindtermen voor het vak filosofie. Deze kun je hier vinden: </w:t>
            </w:r>
            <w:hyperlink r:id="rId7" w:history="1">
              <w:r w:rsidRPr="0003535B">
                <w:rPr>
                  <w:rStyle w:val="Hyperlink"/>
                  <w:rFonts w:ascii="Arial" w:hAnsi="Arial" w:cs="Arial"/>
                  <w:sz w:val="20"/>
                </w:rPr>
                <w:t>http://filosofie.gruijthuijzen.nl</w:t>
              </w:r>
            </w:hyperlink>
            <w:r w:rsidRPr="0003535B">
              <w:rPr>
                <w:rFonts w:ascii="Arial" w:hAnsi="Arial" w:cs="Arial"/>
                <w:sz w:val="20"/>
              </w:rPr>
              <w:t xml:space="preserve"> </w:t>
            </w:r>
          </w:p>
          <w:p w14:paraId="6382D023" w14:textId="77777777" w:rsidR="00915A9C" w:rsidRPr="0003535B" w:rsidRDefault="00915A9C" w:rsidP="00915A9C">
            <w:pPr>
              <w:rPr>
                <w:rFonts w:ascii="Arial" w:hAnsi="Arial" w:cs="Arial"/>
                <w:sz w:val="20"/>
              </w:rPr>
            </w:pPr>
          </w:p>
          <w:p w14:paraId="2C77A99B" w14:textId="77777777" w:rsidR="00915A9C" w:rsidRPr="0003535B" w:rsidRDefault="00915A9C" w:rsidP="00915A9C">
            <w:pPr>
              <w:rPr>
                <w:rFonts w:ascii="Arial" w:hAnsi="Arial" w:cs="Arial"/>
                <w:sz w:val="20"/>
              </w:rPr>
            </w:pPr>
            <w:r w:rsidRPr="0003535B">
              <w:rPr>
                <w:rFonts w:ascii="Arial" w:hAnsi="Arial" w:cs="Arial"/>
                <w:sz w:val="20"/>
              </w:rPr>
              <w:t xml:space="preserve">Een gratis </w:t>
            </w:r>
            <w:proofErr w:type="spellStart"/>
            <w:r w:rsidRPr="0003535B">
              <w:rPr>
                <w:rFonts w:ascii="Arial" w:hAnsi="Arial" w:cs="Arial"/>
                <w:sz w:val="20"/>
              </w:rPr>
              <w:t>wordpress</w:t>
            </w:r>
            <w:proofErr w:type="spellEnd"/>
            <w:r w:rsidRPr="0003535B">
              <w:rPr>
                <w:rFonts w:ascii="Arial" w:hAnsi="Arial" w:cs="Arial"/>
                <w:sz w:val="20"/>
              </w:rPr>
              <w:t xml:space="preserve">-site kun je hier maken: </w:t>
            </w:r>
            <w:hyperlink r:id="rId8" w:history="1">
              <w:r w:rsidRPr="0003535B">
                <w:rPr>
                  <w:rStyle w:val="Hyperlink"/>
                  <w:rFonts w:ascii="Arial" w:hAnsi="Arial" w:cs="Arial"/>
                  <w:sz w:val="20"/>
                </w:rPr>
                <w:t>https://nl.wordpress.com/</w:t>
              </w:r>
            </w:hyperlink>
          </w:p>
          <w:p w14:paraId="05B25F73" w14:textId="77777777" w:rsidR="00915A9C" w:rsidRPr="0003535B" w:rsidRDefault="00915A9C" w:rsidP="00915A9C">
            <w:pPr>
              <w:rPr>
                <w:rFonts w:ascii="Arial" w:hAnsi="Arial" w:cs="Arial"/>
                <w:sz w:val="20"/>
              </w:rPr>
            </w:pPr>
          </w:p>
          <w:p w14:paraId="270484D6" w14:textId="77777777" w:rsidR="00915A9C" w:rsidRPr="0003535B" w:rsidRDefault="00915A9C" w:rsidP="00915A9C">
            <w:pPr>
              <w:rPr>
                <w:rFonts w:ascii="Arial" w:hAnsi="Arial" w:cs="Arial"/>
                <w:sz w:val="20"/>
              </w:rPr>
            </w:pPr>
            <w:r w:rsidRPr="0003535B">
              <w:rPr>
                <w:rFonts w:ascii="Arial" w:hAnsi="Arial" w:cs="Arial"/>
                <w:sz w:val="20"/>
              </w:rPr>
              <w:t xml:space="preserve">Het doel is om enerzijds de eindtermen uit te werken en anderzijds filosofische argumentatievaardigheden te oefenen met elkaar. De eindtoets bestaat het uitwerken van een afsluitend essay, waarbij een aantal leerdoelen (als toets-vragen) moeten worden uitgewerkt inclusief de noodzakelijke concepten en theorieën.     </w:t>
            </w:r>
          </w:p>
          <w:p w14:paraId="7368D936" w14:textId="77777777" w:rsidR="00915A9C" w:rsidRPr="0003535B" w:rsidRDefault="00915A9C" w:rsidP="00915A9C">
            <w:pPr>
              <w:rPr>
                <w:rFonts w:ascii="Arial" w:hAnsi="Arial" w:cs="Arial"/>
                <w:sz w:val="20"/>
              </w:rPr>
            </w:pPr>
            <w:r w:rsidRPr="0003535B">
              <w:rPr>
                <w:rFonts w:ascii="Arial" w:hAnsi="Arial" w:cs="Arial"/>
                <w:sz w:val="20"/>
              </w:rPr>
              <w:t xml:space="preserve">De concepten, theorieën en leerdoelen staan hier: </w:t>
            </w:r>
            <w:hyperlink r:id="rId9" w:history="1">
              <w:r w:rsidRPr="0003535B">
                <w:rPr>
                  <w:rStyle w:val="Hyperlink"/>
                  <w:rFonts w:ascii="Arial" w:hAnsi="Arial" w:cs="Arial"/>
                  <w:sz w:val="20"/>
                </w:rPr>
                <w:t>https://filosofie.gruijthuijzen.nl/category/hgl-eindtermen-leerdoelen/</w:t>
              </w:r>
            </w:hyperlink>
          </w:p>
          <w:p w14:paraId="1861D3CC" w14:textId="77777777" w:rsidR="00915A9C" w:rsidRDefault="00915A9C" w:rsidP="00915A9C">
            <w:pPr>
              <w:rPr>
                <w:rFonts w:ascii="Arial" w:hAnsi="Arial" w:cs="Arial"/>
                <w:sz w:val="20"/>
              </w:rPr>
            </w:pPr>
            <w:r w:rsidRPr="0003535B">
              <w:rPr>
                <w:rFonts w:ascii="Arial" w:hAnsi="Arial" w:cs="Arial"/>
                <w:sz w:val="20"/>
              </w:rPr>
              <w:t xml:space="preserve">De beoordelingscriteria staan hier: </w:t>
            </w:r>
            <w:hyperlink r:id="rId10" w:history="1">
              <w:r w:rsidRPr="0003535B">
                <w:rPr>
                  <w:rStyle w:val="Hyperlink"/>
                  <w:rFonts w:ascii="Arial" w:hAnsi="Arial" w:cs="Arial"/>
                  <w:sz w:val="20"/>
                </w:rPr>
                <w:t>https://filosofie.gruijthuijzen.nl/category/socratische-gesprek-en-filosofisch-essay/</w:t>
              </w:r>
            </w:hyperlink>
          </w:p>
          <w:p w14:paraId="04320E21" w14:textId="7F427719" w:rsidR="00915A9C" w:rsidRPr="00B17711" w:rsidRDefault="00915A9C" w:rsidP="00915A9C">
            <w:pPr>
              <w:tabs>
                <w:tab w:val="left" w:pos="284"/>
              </w:tabs>
              <w:rPr>
                <w:rFonts w:ascii="Arial Narrow" w:hAnsi="Arial Narrow"/>
              </w:rPr>
            </w:pPr>
            <w:r>
              <w:rPr>
                <w:rFonts w:ascii="Arial" w:hAnsi="Arial" w:cs="Arial"/>
                <w:sz w:val="20"/>
              </w:rPr>
              <w:t xml:space="preserve"> </w:t>
            </w:r>
          </w:p>
        </w:tc>
      </w:tr>
      <w:tr w:rsidR="00915A9C" w:rsidRPr="00B17711" w14:paraId="11E6BEF9" w14:textId="77777777" w:rsidTr="00915A9C">
        <w:tc>
          <w:tcPr>
            <w:tcW w:w="10344" w:type="dxa"/>
            <w:gridSpan w:val="4"/>
          </w:tcPr>
          <w:p w14:paraId="7AE6B1DD" w14:textId="77777777" w:rsidR="00915A9C" w:rsidRPr="006902C7" w:rsidRDefault="00915A9C" w:rsidP="00915A9C">
            <w:pPr>
              <w:rPr>
                <w:rFonts w:ascii="Arial" w:hAnsi="Arial" w:cs="Arial"/>
                <w:sz w:val="20"/>
              </w:rPr>
            </w:pPr>
            <w:r>
              <w:rPr>
                <w:rFonts w:ascii="Arial" w:hAnsi="Arial" w:cs="Arial"/>
                <w:sz w:val="20"/>
              </w:rPr>
              <w:t xml:space="preserve">Alle essay-opdrachten, behalve de essay-opdracht tijdens de trapweek, moeten voor de trap online staan. </w:t>
            </w:r>
          </w:p>
          <w:p w14:paraId="75066893" w14:textId="77777777" w:rsidR="00915A9C" w:rsidRPr="00B17711" w:rsidRDefault="00915A9C" w:rsidP="00915A9C">
            <w:pPr>
              <w:pStyle w:val="Voettekst"/>
              <w:tabs>
                <w:tab w:val="clear" w:pos="4536"/>
                <w:tab w:val="clear" w:pos="9072"/>
              </w:tabs>
              <w:rPr>
                <w:rFonts w:ascii="Arial Narrow" w:hAnsi="Arial Narrow"/>
              </w:rPr>
            </w:pPr>
          </w:p>
        </w:tc>
      </w:tr>
    </w:tbl>
    <w:p w14:paraId="5C391BC4" w14:textId="77777777" w:rsidR="00AC01A9" w:rsidRPr="00B17711" w:rsidRDefault="00AC01A9">
      <w:pPr>
        <w:rPr>
          <w:rFonts w:ascii="Arial Narrow" w:hAnsi="Arial Narrow"/>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886"/>
        <w:gridCol w:w="4675"/>
      </w:tblGrid>
      <w:tr w:rsidR="00AC01A9" w:rsidRPr="00B17711" w14:paraId="24CCCDCB" w14:textId="77777777" w:rsidTr="00D40F16">
        <w:trPr>
          <w:cantSplit/>
        </w:trPr>
        <w:tc>
          <w:tcPr>
            <w:tcW w:w="779" w:type="dxa"/>
          </w:tcPr>
          <w:p w14:paraId="15EB08B8" w14:textId="77777777" w:rsidR="00AC01A9" w:rsidRPr="00B17711" w:rsidRDefault="00AC01A9">
            <w:pPr>
              <w:rPr>
                <w:rFonts w:ascii="Arial Narrow" w:hAnsi="Arial Narrow"/>
                <w:b/>
              </w:rPr>
            </w:pPr>
            <w:r w:rsidRPr="00B17711">
              <w:rPr>
                <w:rFonts w:ascii="Arial Narrow" w:hAnsi="Arial Narrow"/>
                <w:b/>
              </w:rPr>
              <w:t>Week</w:t>
            </w:r>
          </w:p>
        </w:tc>
        <w:tc>
          <w:tcPr>
            <w:tcW w:w="4886" w:type="dxa"/>
          </w:tcPr>
          <w:p w14:paraId="74BA3E80" w14:textId="77777777" w:rsidR="00AC01A9" w:rsidRPr="00B17711" w:rsidRDefault="00724E16">
            <w:pPr>
              <w:rPr>
                <w:rFonts w:ascii="Arial Narrow" w:hAnsi="Arial Narrow"/>
                <w:b/>
              </w:rPr>
            </w:pPr>
            <w:r>
              <w:rPr>
                <w:rFonts w:ascii="Arial Narrow" w:hAnsi="Arial Narrow"/>
                <w:b/>
              </w:rPr>
              <w:t>Leerdoelen</w:t>
            </w:r>
          </w:p>
        </w:tc>
        <w:tc>
          <w:tcPr>
            <w:tcW w:w="4675" w:type="dxa"/>
          </w:tcPr>
          <w:p w14:paraId="27FCB587" w14:textId="03B20BE6" w:rsidR="00AC01A9" w:rsidRPr="00B17711" w:rsidRDefault="00A35904">
            <w:pPr>
              <w:rPr>
                <w:rFonts w:ascii="Arial Narrow" w:hAnsi="Arial Narrow"/>
                <w:b/>
              </w:rPr>
            </w:pPr>
            <w:r>
              <w:rPr>
                <w:rFonts w:ascii="Arial Narrow" w:hAnsi="Arial Narrow"/>
                <w:b/>
              </w:rPr>
              <w:t>L</w:t>
            </w:r>
            <w:r w:rsidR="00724E16">
              <w:rPr>
                <w:rFonts w:ascii="Arial Narrow" w:hAnsi="Arial Narrow"/>
                <w:b/>
              </w:rPr>
              <w:t>eeractiviteiten</w:t>
            </w:r>
            <w:r>
              <w:rPr>
                <w:rFonts w:ascii="Arial Narrow" w:hAnsi="Arial Narrow"/>
                <w:b/>
              </w:rPr>
              <w:t xml:space="preserve"> / </w:t>
            </w:r>
            <w:r w:rsidR="00D143FA">
              <w:rPr>
                <w:rFonts w:ascii="Arial Narrow" w:hAnsi="Arial Narrow"/>
                <w:b/>
              </w:rPr>
              <w:t>LPU</w:t>
            </w:r>
            <w:r w:rsidR="00AC551A">
              <w:rPr>
                <w:rFonts w:ascii="Arial Narrow" w:hAnsi="Arial Narrow"/>
                <w:b/>
              </w:rPr>
              <w:t>: je werkt aan…</w:t>
            </w:r>
          </w:p>
        </w:tc>
      </w:tr>
      <w:tr w:rsidR="00AC01A9" w:rsidRPr="00B17711" w14:paraId="0425EDAB" w14:textId="77777777" w:rsidTr="00D40F16">
        <w:trPr>
          <w:cantSplit/>
        </w:trPr>
        <w:tc>
          <w:tcPr>
            <w:tcW w:w="779" w:type="dxa"/>
          </w:tcPr>
          <w:p w14:paraId="5FFF9EBD" w14:textId="6D6AB8EE" w:rsidR="00AC01A9" w:rsidRPr="00B17711" w:rsidRDefault="001D1913">
            <w:pPr>
              <w:rPr>
                <w:rFonts w:ascii="Arial Narrow" w:hAnsi="Arial Narrow"/>
                <w:b/>
              </w:rPr>
            </w:pPr>
            <w:proofErr w:type="spellStart"/>
            <w:r>
              <w:rPr>
                <w:rFonts w:ascii="Arial Narrow" w:hAnsi="Arial Narrow"/>
                <w:b/>
              </w:rPr>
              <w:t>wk</w:t>
            </w:r>
            <w:proofErr w:type="spellEnd"/>
            <w:r>
              <w:rPr>
                <w:rFonts w:ascii="Arial Narrow" w:hAnsi="Arial Narrow"/>
                <w:b/>
              </w:rPr>
              <w:t xml:space="preserve"> </w:t>
            </w:r>
            <w:r w:rsidR="00EA6154">
              <w:rPr>
                <w:rFonts w:ascii="Arial Narrow" w:hAnsi="Arial Narrow"/>
                <w:b/>
              </w:rPr>
              <w:t>45</w:t>
            </w:r>
          </w:p>
          <w:p w14:paraId="6C79A920" w14:textId="52136F58" w:rsidR="00AC01A9" w:rsidRPr="00B17711" w:rsidRDefault="00EA6154">
            <w:pPr>
              <w:rPr>
                <w:rFonts w:ascii="Arial Narrow" w:hAnsi="Arial Narrow"/>
              </w:rPr>
            </w:pPr>
            <w:r>
              <w:rPr>
                <w:rFonts w:ascii="Arial Narrow" w:hAnsi="Arial Narrow"/>
              </w:rPr>
              <w:t>04-11</w:t>
            </w:r>
          </w:p>
          <w:p w14:paraId="125A231E" w14:textId="77777777" w:rsidR="00AC01A9" w:rsidRPr="00B17711" w:rsidRDefault="00AC01A9">
            <w:pPr>
              <w:rPr>
                <w:rFonts w:ascii="Arial Narrow" w:hAnsi="Arial Narrow"/>
              </w:rPr>
            </w:pPr>
            <w:r w:rsidRPr="00B17711">
              <w:rPr>
                <w:rFonts w:ascii="Arial Narrow" w:hAnsi="Arial Narrow"/>
              </w:rPr>
              <w:t>t/m</w:t>
            </w:r>
          </w:p>
          <w:p w14:paraId="1287B557" w14:textId="19C8A26B" w:rsidR="003D6351" w:rsidRPr="00B17711" w:rsidRDefault="00EA6154" w:rsidP="00EA6154">
            <w:pPr>
              <w:rPr>
                <w:rFonts w:ascii="Arial Narrow" w:hAnsi="Arial Narrow"/>
              </w:rPr>
            </w:pPr>
            <w:r>
              <w:rPr>
                <w:rFonts w:ascii="Arial Narrow" w:hAnsi="Arial Narrow"/>
              </w:rPr>
              <w:t>08-11</w:t>
            </w:r>
          </w:p>
        </w:tc>
        <w:tc>
          <w:tcPr>
            <w:tcW w:w="4886" w:type="dxa"/>
          </w:tcPr>
          <w:p w14:paraId="43C3B582" w14:textId="77777777" w:rsidR="00915A9C" w:rsidRPr="00D40F16" w:rsidRDefault="00915A9C" w:rsidP="00915A9C">
            <w:pPr>
              <w:rPr>
                <w:rFonts w:ascii="Arial" w:hAnsi="Arial" w:cs="Arial"/>
                <w:sz w:val="20"/>
              </w:rPr>
            </w:pPr>
            <w:r w:rsidRPr="00D40F16">
              <w:rPr>
                <w:rFonts w:ascii="Arial" w:hAnsi="Arial" w:cs="Arial"/>
                <w:sz w:val="20"/>
              </w:rPr>
              <w:t>Hoofdstuk 7 Mens in enkelvoud, mens in meervoud– : relaties (7.2 + 7.3 en 7.5 + 7.6)</w:t>
            </w:r>
          </w:p>
          <w:p w14:paraId="461703EF" w14:textId="77777777" w:rsidR="00915A9C" w:rsidRPr="00D40F16" w:rsidRDefault="00915A9C" w:rsidP="00915A9C">
            <w:pPr>
              <w:rPr>
                <w:rFonts w:ascii="Arial" w:hAnsi="Arial" w:cs="Arial"/>
                <w:sz w:val="20"/>
              </w:rPr>
            </w:pPr>
            <w:r w:rsidRPr="00D40F16">
              <w:rPr>
                <w:rFonts w:ascii="Arial" w:hAnsi="Arial" w:cs="Arial"/>
                <w:sz w:val="20"/>
              </w:rPr>
              <w:t>30. De kandidaten kunnen aan de hand van het voorbeeld van de virtuele biotoop uitleggen</w:t>
            </w:r>
          </w:p>
          <w:p w14:paraId="7BFEBB24" w14:textId="77777777" w:rsidR="00915A9C" w:rsidRPr="00D40F16" w:rsidRDefault="00915A9C" w:rsidP="00915A9C">
            <w:pPr>
              <w:rPr>
                <w:rFonts w:ascii="Arial" w:hAnsi="Arial" w:cs="Arial"/>
                <w:sz w:val="20"/>
              </w:rPr>
            </w:pPr>
            <w:r w:rsidRPr="00D40F16">
              <w:rPr>
                <w:rFonts w:ascii="Arial" w:hAnsi="Arial" w:cs="Arial"/>
                <w:sz w:val="20"/>
              </w:rPr>
              <w:t>dat de moderniteit kan leiden tot sociaal atomisme. Daarbij kunnen zij uitleggen dat</w:t>
            </w:r>
          </w:p>
          <w:p w14:paraId="765E53AE" w14:textId="77777777" w:rsidR="00915A9C" w:rsidRPr="00D40F16" w:rsidRDefault="00915A9C" w:rsidP="00915A9C">
            <w:pPr>
              <w:rPr>
                <w:rFonts w:ascii="Arial" w:hAnsi="Arial" w:cs="Arial"/>
                <w:sz w:val="20"/>
              </w:rPr>
            </w:pPr>
            <w:r w:rsidRPr="00D40F16">
              <w:rPr>
                <w:rFonts w:ascii="Arial" w:hAnsi="Arial" w:cs="Arial"/>
                <w:sz w:val="20"/>
              </w:rPr>
              <w:t>individualisering, rationalisering, vrije markt, de opkomst van de techniek en moderne</w:t>
            </w:r>
          </w:p>
          <w:p w14:paraId="1BBD20F1" w14:textId="77777777" w:rsidR="00915A9C" w:rsidRPr="00D40F16" w:rsidRDefault="00915A9C" w:rsidP="00915A9C">
            <w:pPr>
              <w:rPr>
                <w:rFonts w:ascii="Arial" w:hAnsi="Arial" w:cs="Arial"/>
                <w:sz w:val="20"/>
              </w:rPr>
            </w:pPr>
            <w:r w:rsidRPr="00D40F16">
              <w:rPr>
                <w:rFonts w:ascii="Arial" w:hAnsi="Arial" w:cs="Arial"/>
                <w:sz w:val="20"/>
              </w:rPr>
              <w:t>instituties onze ervaring van relaties hebben doortrokken.</w:t>
            </w:r>
          </w:p>
          <w:p w14:paraId="41A5723A" w14:textId="77777777" w:rsidR="00915A9C" w:rsidRPr="00D40F16" w:rsidRDefault="00915A9C" w:rsidP="00915A9C">
            <w:pPr>
              <w:rPr>
                <w:rFonts w:ascii="Arial" w:hAnsi="Arial" w:cs="Arial"/>
                <w:sz w:val="20"/>
              </w:rPr>
            </w:pPr>
            <w:r w:rsidRPr="00D40F16">
              <w:rPr>
                <w:rFonts w:ascii="Arial" w:hAnsi="Arial" w:cs="Arial"/>
                <w:sz w:val="20"/>
              </w:rPr>
              <w:t>31. De kandidaten kunnen de neoklassieke (economische) opvatting over hebzucht en</w:t>
            </w:r>
          </w:p>
          <w:p w14:paraId="031BE926" w14:textId="77777777" w:rsidR="00915A9C" w:rsidRPr="00D40F16" w:rsidRDefault="00915A9C" w:rsidP="00915A9C">
            <w:pPr>
              <w:rPr>
                <w:rFonts w:ascii="Arial" w:hAnsi="Arial" w:cs="Arial"/>
                <w:sz w:val="20"/>
              </w:rPr>
            </w:pPr>
            <w:r w:rsidRPr="00D40F16">
              <w:rPr>
                <w:rFonts w:ascii="Arial" w:hAnsi="Arial" w:cs="Arial"/>
                <w:sz w:val="20"/>
              </w:rPr>
              <w:t>egoïsme weergeven, uitleggen en beoordelen:</w:t>
            </w:r>
          </w:p>
          <w:p w14:paraId="60CC149E" w14:textId="04A92299" w:rsidR="00915A9C" w:rsidRPr="00D40F16" w:rsidRDefault="00915A9C" w:rsidP="00915A9C">
            <w:pPr>
              <w:rPr>
                <w:rFonts w:ascii="Arial" w:hAnsi="Arial" w:cs="Arial"/>
                <w:sz w:val="20"/>
              </w:rPr>
            </w:pPr>
            <w:r w:rsidRPr="00D40F16">
              <w:rPr>
                <w:rFonts w:ascii="Arial" w:hAnsi="Arial" w:cs="Arial"/>
                <w:sz w:val="20"/>
              </w:rPr>
              <w:t>-</w:t>
            </w:r>
            <w:r w:rsidRPr="00D40F16">
              <w:rPr>
                <w:rFonts w:ascii="Arial" w:hAnsi="Arial" w:cs="Arial"/>
                <w:sz w:val="20"/>
              </w:rPr>
              <w:t xml:space="preserve"> als aanjager van economische ontwikkeling;</w:t>
            </w:r>
          </w:p>
          <w:p w14:paraId="103FEBFD" w14:textId="2500294E" w:rsidR="00915A9C" w:rsidRPr="00D40F16" w:rsidRDefault="00915A9C" w:rsidP="00915A9C">
            <w:pPr>
              <w:rPr>
                <w:rFonts w:ascii="Arial" w:hAnsi="Arial" w:cs="Arial"/>
                <w:sz w:val="20"/>
              </w:rPr>
            </w:pPr>
            <w:r w:rsidRPr="00D40F16">
              <w:rPr>
                <w:rFonts w:ascii="Arial" w:hAnsi="Arial" w:cs="Arial"/>
                <w:sz w:val="20"/>
              </w:rPr>
              <w:t>-</w:t>
            </w:r>
            <w:r w:rsidRPr="00D40F16">
              <w:rPr>
                <w:rFonts w:ascii="Arial" w:hAnsi="Arial" w:cs="Arial"/>
                <w:sz w:val="20"/>
              </w:rPr>
              <w:t xml:space="preserve"> als invulling van het goede leven;</w:t>
            </w:r>
          </w:p>
          <w:p w14:paraId="7F4CF351" w14:textId="57A89C7F" w:rsidR="00915A9C" w:rsidRPr="00D40F16" w:rsidRDefault="00915A9C" w:rsidP="00915A9C">
            <w:pPr>
              <w:rPr>
                <w:rFonts w:ascii="Arial" w:hAnsi="Arial" w:cs="Arial"/>
                <w:sz w:val="20"/>
              </w:rPr>
            </w:pPr>
            <w:r w:rsidRPr="00D40F16">
              <w:rPr>
                <w:rFonts w:ascii="Arial" w:hAnsi="Arial" w:cs="Arial"/>
                <w:sz w:val="20"/>
              </w:rPr>
              <w:t>-</w:t>
            </w:r>
            <w:r w:rsidRPr="00D40F16">
              <w:rPr>
                <w:rFonts w:ascii="Arial" w:hAnsi="Arial" w:cs="Arial"/>
                <w:sz w:val="20"/>
              </w:rPr>
              <w:t xml:space="preserve"> als invulling van een bepaalde sociale orde.</w:t>
            </w:r>
          </w:p>
          <w:p w14:paraId="461F6349" w14:textId="77777777" w:rsidR="00915A9C" w:rsidRPr="00D40F16" w:rsidRDefault="00915A9C" w:rsidP="00915A9C">
            <w:pPr>
              <w:rPr>
                <w:rFonts w:ascii="Arial" w:hAnsi="Arial" w:cs="Arial"/>
                <w:sz w:val="20"/>
              </w:rPr>
            </w:pPr>
            <w:r w:rsidRPr="00D40F16">
              <w:rPr>
                <w:rFonts w:ascii="Arial" w:hAnsi="Arial" w:cs="Arial"/>
                <w:sz w:val="20"/>
              </w:rPr>
              <w:t>32. De kandidaten kunnen het verschil tussen de opvattingen van het communitarisme en van</w:t>
            </w:r>
          </w:p>
          <w:p w14:paraId="3D30C0E9" w14:textId="77777777" w:rsidR="00915A9C" w:rsidRPr="00D40F16" w:rsidRDefault="00915A9C" w:rsidP="00915A9C">
            <w:pPr>
              <w:rPr>
                <w:rFonts w:ascii="Arial" w:hAnsi="Arial" w:cs="Arial"/>
                <w:sz w:val="20"/>
              </w:rPr>
            </w:pPr>
            <w:r w:rsidRPr="00D40F16">
              <w:rPr>
                <w:rFonts w:ascii="Arial" w:hAnsi="Arial" w:cs="Arial"/>
                <w:sz w:val="20"/>
              </w:rPr>
              <w:t>het liberalisme over het goede leven weergeven. Daarbij kunnen zij:</w:t>
            </w:r>
          </w:p>
          <w:p w14:paraId="126578DF" w14:textId="6498D788" w:rsidR="00915A9C" w:rsidRPr="00D40F16" w:rsidRDefault="00915A9C" w:rsidP="00915A9C">
            <w:pPr>
              <w:rPr>
                <w:rFonts w:ascii="Arial" w:hAnsi="Arial" w:cs="Arial"/>
                <w:sz w:val="20"/>
              </w:rPr>
            </w:pPr>
            <w:r w:rsidRPr="00D40F16">
              <w:rPr>
                <w:rFonts w:ascii="Arial" w:hAnsi="Arial" w:cs="Arial"/>
                <w:sz w:val="20"/>
              </w:rPr>
              <w:t>-</w:t>
            </w:r>
            <w:r w:rsidRPr="00D40F16">
              <w:rPr>
                <w:rFonts w:ascii="Arial" w:hAnsi="Arial" w:cs="Arial"/>
                <w:sz w:val="20"/>
              </w:rPr>
              <w:t xml:space="preserve"> aan de hand van het onderscheid tussen ‘dunne moraal’ en ‘dikke moraal’ de kritiek</w:t>
            </w:r>
          </w:p>
          <w:p w14:paraId="0073BF06" w14:textId="77777777" w:rsidR="00915A9C" w:rsidRPr="00D40F16" w:rsidRDefault="00915A9C" w:rsidP="00915A9C">
            <w:pPr>
              <w:rPr>
                <w:rFonts w:ascii="Arial" w:hAnsi="Arial" w:cs="Arial"/>
                <w:sz w:val="20"/>
              </w:rPr>
            </w:pPr>
            <w:r w:rsidRPr="00D40F16">
              <w:rPr>
                <w:rFonts w:ascii="Arial" w:hAnsi="Arial" w:cs="Arial"/>
                <w:sz w:val="20"/>
              </w:rPr>
              <w:t>van het communitarisme op het liberale mensbegrip uitleggen;</w:t>
            </w:r>
            <w:r w:rsidRPr="00D40F16">
              <w:rPr>
                <w:rFonts w:ascii="Arial" w:hAnsi="Arial" w:cs="Arial"/>
                <w:sz w:val="20"/>
              </w:rPr>
              <w:br/>
            </w:r>
            <w:r w:rsidRPr="00D40F16">
              <w:rPr>
                <w:rFonts w:ascii="Arial" w:hAnsi="Arial" w:cs="Arial"/>
                <w:sz w:val="20"/>
              </w:rPr>
              <w:t>beargumenteren dat de tegenstelling tussen de opvattingen van liberalisme en</w:t>
            </w:r>
          </w:p>
          <w:p w14:paraId="7373E8CC" w14:textId="77777777" w:rsidR="00915A9C" w:rsidRPr="00D40F16" w:rsidRDefault="00915A9C" w:rsidP="00915A9C">
            <w:pPr>
              <w:rPr>
                <w:rFonts w:ascii="Arial" w:hAnsi="Arial" w:cs="Arial"/>
                <w:sz w:val="20"/>
              </w:rPr>
            </w:pPr>
            <w:r w:rsidRPr="00D40F16">
              <w:rPr>
                <w:rFonts w:ascii="Arial" w:hAnsi="Arial" w:cs="Arial"/>
                <w:sz w:val="20"/>
              </w:rPr>
              <w:t xml:space="preserve">communitarisme over het goede leven vanuit een </w:t>
            </w:r>
            <w:proofErr w:type="spellStart"/>
            <w:r w:rsidRPr="00D40F16">
              <w:rPr>
                <w:rFonts w:ascii="Arial" w:hAnsi="Arial" w:cs="Arial"/>
                <w:sz w:val="20"/>
              </w:rPr>
              <w:t>deugdethische</w:t>
            </w:r>
            <w:proofErr w:type="spellEnd"/>
            <w:r w:rsidRPr="00D40F16">
              <w:rPr>
                <w:rFonts w:ascii="Arial" w:hAnsi="Arial" w:cs="Arial"/>
                <w:sz w:val="20"/>
              </w:rPr>
              <w:t xml:space="preserve"> benadering kan</w:t>
            </w:r>
          </w:p>
          <w:p w14:paraId="40B6CCFA" w14:textId="77777777" w:rsidR="00915A9C" w:rsidRPr="00D40F16" w:rsidRDefault="00915A9C" w:rsidP="00915A9C">
            <w:pPr>
              <w:rPr>
                <w:rFonts w:ascii="Arial" w:hAnsi="Arial" w:cs="Arial"/>
                <w:sz w:val="20"/>
              </w:rPr>
            </w:pPr>
            <w:r w:rsidRPr="00D40F16">
              <w:rPr>
                <w:rFonts w:ascii="Arial" w:hAnsi="Arial" w:cs="Arial"/>
                <w:sz w:val="20"/>
              </w:rPr>
              <w:t>worden gerelativeerd.</w:t>
            </w:r>
          </w:p>
          <w:p w14:paraId="109CB0B0" w14:textId="6330D6DF" w:rsidR="00724E16" w:rsidRPr="00D40F16" w:rsidRDefault="00724E16" w:rsidP="00D40F16">
            <w:pPr>
              <w:rPr>
                <w:rFonts w:ascii="Arial" w:hAnsi="Arial" w:cs="Arial"/>
                <w:sz w:val="20"/>
              </w:rPr>
            </w:pPr>
          </w:p>
        </w:tc>
        <w:tc>
          <w:tcPr>
            <w:tcW w:w="4675" w:type="dxa"/>
          </w:tcPr>
          <w:p w14:paraId="7B22E130" w14:textId="363B77BB" w:rsidR="00724E16" w:rsidRPr="00D40F16" w:rsidRDefault="00D40F16" w:rsidP="00ED2C2A">
            <w:pPr>
              <w:tabs>
                <w:tab w:val="left" w:pos="214"/>
              </w:tabs>
              <w:rPr>
                <w:rFonts w:ascii="Arial" w:hAnsi="Arial" w:cs="Arial"/>
                <w:sz w:val="20"/>
              </w:rPr>
            </w:pPr>
            <w:r>
              <w:rPr>
                <w:rFonts w:ascii="Arial" w:hAnsi="Arial" w:cs="Arial"/>
                <w:sz w:val="20"/>
              </w:rPr>
              <w:t>Schrijven essay 1</w:t>
            </w:r>
          </w:p>
        </w:tc>
      </w:tr>
      <w:tr w:rsidR="00AC01A9" w:rsidRPr="00B17711" w14:paraId="3056D0D9" w14:textId="77777777" w:rsidTr="00D40F16">
        <w:trPr>
          <w:cantSplit/>
        </w:trPr>
        <w:tc>
          <w:tcPr>
            <w:tcW w:w="779" w:type="dxa"/>
          </w:tcPr>
          <w:p w14:paraId="3E1B7D15" w14:textId="57EE1CBD" w:rsidR="00AC01A9" w:rsidRPr="00B17711" w:rsidRDefault="001D1913">
            <w:pPr>
              <w:rPr>
                <w:rFonts w:ascii="Arial Narrow" w:hAnsi="Arial Narrow"/>
                <w:b/>
              </w:rPr>
            </w:pPr>
            <w:proofErr w:type="spellStart"/>
            <w:r>
              <w:rPr>
                <w:rFonts w:ascii="Arial Narrow" w:hAnsi="Arial Narrow"/>
                <w:b/>
              </w:rPr>
              <w:t>wk</w:t>
            </w:r>
            <w:proofErr w:type="spellEnd"/>
            <w:r>
              <w:rPr>
                <w:rFonts w:ascii="Arial Narrow" w:hAnsi="Arial Narrow"/>
                <w:b/>
              </w:rPr>
              <w:t xml:space="preserve"> </w:t>
            </w:r>
            <w:r w:rsidR="00EA6154">
              <w:rPr>
                <w:rFonts w:ascii="Arial Narrow" w:hAnsi="Arial Narrow"/>
                <w:b/>
              </w:rPr>
              <w:t>46</w:t>
            </w:r>
          </w:p>
          <w:p w14:paraId="3F9A5ECD" w14:textId="53898F39" w:rsidR="00AC01A9" w:rsidRPr="00B17711" w:rsidRDefault="00EA6154">
            <w:pPr>
              <w:rPr>
                <w:rFonts w:ascii="Arial Narrow" w:hAnsi="Arial Narrow"/>
              </w:rPr>
            </w:pPr>
            <w:r>
              <w:rPr>
                <w:rFonts w:ascii="Arial Narrow" w:hAnsi="Arial Narrow"/>
              </w:rPr>
              <w:t>11-11</w:t>
            </w:r>
          </w:p>
          <w:p w14:paraId="2033C5F3" w14:textId="77777777" w:rsidR="00AC01A9" w:rsidRPr="00B17711" w:rsidRDefault="00AC01A9">
            <w:pPr>
              <w:rPr>
                <w:rFonts w:ascii="Arial Narrow" w:hAnsi="Arial Narrow"/>
              </w:rPr>
            </w:pPr>
            <w:r w:rsidRPr="00B17711">
              <w:rPr>
                <w:rFonts w:ascii="Arial Narrow" w:hAnsi="Arial Narrow"/>
              </w:rPr>
              <w:t>t/m</w:t>
            </w:r>
          </w:p>
          <w:p w14:paraId="7D3DCF32" w14:textId="4C138841" w:rsidR="00AC01A9" w:rsidRPr="00B17711" w:rsidRDefault="00EA6154">
            <w:pPr>
              <w:rPr>
                <w:rFonts w:ascii="Arial Narrow" w:hAnsi="Arial Narrow"/>
              </w:rPr>
            </w:pPr>
            <w:r>
              <w:rPr>
                <w:rFonts w:ascii="Arial Narrow" w:hAnsi="Arial Narrow"/>
              </w:rPr>
              <w:t>15-11</w:t>
            </w:r>
          </w:p>
        </w:tc>
        <w:tc>
          <w:tcPr>
            <w:tcW w:w="4886" w:type="dxa"/>
          </w:tcPr>
          <w:p w14:paraId="2296DD27" w14:textId="77777777" w:rsidR="00D40F16" w:rsidRPr="00D40F16" w:rsidRDefault="00D40F16" w:rsidP="00D40F16">
            <w:pPr>
              <w:rPr>
                <w:rFonts w:ascii="Arial" w:hAnsi="Arial" w:cs="Arial"/>
                <w:sz w:val="20"/>
              </w:rPr>
            </w:pPr>
            <w:r w:rsidRPr="00D40F16">
              <w:rPr>
                <w:rFonts w:ascii="Arial" w:hAnsi="Arial" w:cs="Arial"/>
                <w:sz w:val="20"/>
              </w:rPr>
              <w:t xml:space="preserve">33. De kandidaten kunnen uitleggen dat </w:t>
            </w:r>
            <w:proofErr w:type="spellStart"/>
            <w:r w:rsidRPr="00D40F16">
              <w:rPr>
                <w:rFonts w:ascii="Arial" w:hAnsi="Arial" w:cs="Arial"/>
                <w:sz w:val="20"/>
              </w:rPr>
              <w:t>MacIntyre</w:t>
            </w:r>
            <w:proofErr w:type="spellEnd"/>
            <w:r w:rsidRPr="00D40F16">
              <w:rPr>
                <w:rFonts w:ascii="Arial" w:hAnsi="Arial" w:cs="Arial"/>
                <w:sz w:val="20"/>
              </w:rPr>
              <w:t xml:space="preserve"> het deugdbegrip actualiseert met behulp van de begrippen </w:t>
            </w:r>
            <w:proofErr w:type="spellStart"/>
            <w:r w:rsidRPr="00D40F16">
              <w:rPr>
                <w:rFonts w:ascii="Arial" w:hAnsi="Arial" w:cs="Arial"/>
                <w:sz w:val="20"/>
              </w:rPr>
              <w:t>practice</w:t>
            </w:r>
            <w:proofErr w:type="spellEnd"/>
            <w:r w:rsidRPr="00D40F16">
              <w:rPr>
                <w:rFonts w:ascii="Arial" w:hAnsi="Arial" w:cs="Arial"/>
                <w:sz w:val="20"/>
              </w:rPr>
              <w:t xml:space="preserve">, </w:t>
            </w:r>
            <w:proofErr w:type="spellStart"/>
            <w:r w:rsidRPr="00D40F16">
              <w:rPr>
                <w:rFonts w:ascii="Arial" w:hAnsi="Arial" w:cs="Arial"/>
                <w:sz w:val="20"/>
              </w:rPr>
              <w:t>internal</w:t>
            </w:r>
            <w:proofErr w:type="spellEnd"/>
            <w:r w:rsidRPr="00D40F16">
              <w:rPr>
                <w:rFonts w:ascii="Arial" w:hAnsi="Arial" w:cs="Arial"/>
                <w:sz w:val="20"/>
              </w:rPr>
              <w:t xml:space="preserve"> </w:t>
            </w:r>
            <w:proofErr w:type="spellStart"/>
            <w:r w:rsidRPr="00D40F16">
              <w:rPr>
                <w:rFonts w:ascii="Arial" w:hAnsi="Arial" w:cs="Arial"/>
                <w:sz w:val="20"/>
              </w:rPr>
              <w:t>goods</w:t>
            </w:r>
            <w:proofErr w:type="spellEnd"/>
            <w:r w:rsidRPr="00D40F16">
              <w:rPr>
                <w:rFonts w:ascii="Arial" w:hAnsi="Arial" w:cs="Arial"/>
                <w:sz w:val="20"/>
              </w:rPr>
              <w:t xml:space="preserve"> en </w:t>
            </w:r>
            <w:proofErr w:type="spellStart"/>
            <w:r w:rsidRPr="00D40F16">
              <w:rPr>
                <w:rFonts w:ascii="Arial" w:hAnsi="Arial" w:cs="Arial"/>
                <w:sz w:val="20"/>
              </w:rPr>
              <w:t>external</w:t>
            </w:r>
            <w:proofErr w:type="spellEnd"/>
            <w:r w:rsidRPr="00D40F16">
              <w:rPr>
                <w:rFonts w:ascii="Arial" w:hAnsi="Arial" w:cs="Arial"/>
                <w:sz w:val="20"/>
              </w:rPr>
              <w:t xml:space="preserve"> </w:t>
            </w:r>
            <w:proofErr w:type="spellStart"/>
            <w:r w:rsidRPr="00D40F16">
              <w:rPr>
                <w:rFonts w:ascii="Arial" w:hAnsi="Arial" w:cs="Arial"/>
                <w:sz w:val="20"/>
              </w:rPr>
              <w:t>goods</w:t>
            </w:r>
            <w:proofErr w:type="spellEnd"/>
            <w:r w:rsidRPr="00D40F16">
              <w:rPr>
                <w:rFonts w:ascii="Arial" w:hAnsi="Arial" w:cs="Arial"/>
                <w:sz w:val="20"/>
              </w:rPr>
              <w:t>. Daarbij kunnen zij dit</w:t>
            </w:r>
          </w:p>
          <w:p w14:paraId="25F251EF" w14:textId="60B26CD9" w:rsidR="00AC01A9" w:rsidRPr="00D40F16" w:rsidRDefault="00D40F16" w:rsidP="00D40F16">
            <w:pPr>
              <w:rPr>
                <w:rFonts w:ascii="Arial" w:hAnsi="Arial" w:cs="Arial"/>
                <w:sz w:val="20"/>
              </w:rPr>
            </w:pPr>
            <w:r w:rsidRPr="00D40F16">
              <w:rPr>
                <w:rFonts w:ascii="Arial" w:hAnsi="Arial" w:cs="Arial"/>
                <w:sz w:val="20"/>
              </w:rPr>
              <w:t>deugdbegrip toepassen op praktijken zoals sport, bedrijfsleven, media en onderwijs.</w:t>
            </w:r>
          </w:p>
        </w:tc>
        <w:tc>
          <w:tcPr>
            <w:tcW w:w="4675" w:type="dxa"/>
          </w:tcPr>
          <w:p w14:paraId="4FD4C357" w14:textId="0723919B" w:rsidR="00ED2C2A" w:rsidRPr="00D40F16" w:rsidRDefault="00ED2C2A" w:rsidP="00ED2C2A">
            <w:pPr>
              <w:tabs>
                <w:tab w:val="left" w:pos="214"/>
              </w:tabs>
              <w:rPr>
                <w:rFonts w:ascii="Arial" w:hAnsi="Arial" w:cs="Arial"/>
                <w:sz w:val="20"/>
              </w:rPr>
            </w:pPr>
            <w:r w:rsidRPr="00D40F16">
              <w:rPr>
                <w:rFonts w:ascii="Arial" w:hAnsi="Arial" w:cs="Arial"/>
                <w:sz w:val="20"/>
              </w:rPr>
              <w:t>Schrijven essay</w:t>
            </w:r>
            <w:r w:rsidR="00D40F16" w:rsidRPr="00D40F16">
              <w:rPr>
                <w:rFonts w:ascii="Arial" w:hAnsi="Arial" w:cs="Arial"/>
                <w:sz w:val="20"/>
              </w:rPr>
              <w:t xml:space="preserve"> 1</w:t>
            </w:r>
          </w:p>
        </w:tc>
      </w:tr>
      <w:tr w:rsidR="00D40F16" w:rsidRPr="00B17711" w14:paraId="621C086D" w14:textId="77777777" w:rsidTr="00D40F16">
        <w:trPr>
          <w:cantSplit/>
        </w:trPr>
        <w:tc>
          <w:tcPr>
            <w:tcW w:w="779" w:type="dxa"/>
          </w:tcPr>
          <w:p w14:paraId="0D96F26C" w14:textId="2D7FF985" w:rsidR="00D40F16" w:rsidRPr="00B17711" w:rsidRDefault="00D40F16" w:rsidP="00D40F16">
            <w:pPr>
              <w:rPr>
                <w:rFonts w:ascii="Arial Narrow" w:hAnsi="Arial Narrow"/>
                <w:b/>
              </w:rPr>
            </w:pPr>
            <w:proofErr w:type="spellStart"/>
            <w:r>
              <w:rPr>
                <w:rFonts w:ascii="Arial Narrow" w:hAnsi="Arial Narrow"/>
                <w:b/>
              </w:rPr>
              <w:lastRenderedPageBreak/>
              <w:t>wk</w:t>
            </w:r>
            <w:proofErr w:type="spellEnd"/>
            <w:r>
              <w:rPr>
                <w:rFonts w:ascii="Arial Narrow" w:hAnsi="Arial Narrow"/>
                <w:b/>
              </w:rPr>
              <w:t xml:space="preserve"> 47</w:t>
            </w:r>
          </w:p>
          <w:p w14:paraId="72DEC7B0" w14:textId="345E42C4" w:rsidR="00D40F16" w:rsidRPr="00B17711" w:rsidRDefault="00D40F16" w:rsidP="00D40F16">
            <w:pPr>
              <w:rPr>
                <w:rFonts w:ascii="Arial Narrow" w:hAnsi="Arial Narrow"/>
              </w:rPr>
            </w:pPr>
            <w:r>
              <w:rPr>
                <w:rFonts w:ascii="Arial Narrow" w:hAnsi="Arial Narrow"/>
              </w:rPr>
              <w:t>18-11</w:t>
            </w:r>
          </w:p>
          <w:p w14:paraId="679F9C74" w14:textId="77777777" w:rsidR="00D40F16" w:rsidRPr="00B17711" w:rsidRDefault="00D40F16" w:rsidP="00D40F16">
            <w:pPr>
              <w:rPr>
                <w:rFonts w:ascii="Arial Narrow" w:hAnsi="Arial Narrow"/>
              </w:rPr>
            </w:pPr>
            <w:r w:rsidRPr="00B17711">
              <w:rPr>
                <w:rFonts w:ascii="Arial Narrow" w:hAnsi="Arial Narrow"/>
              </w:rPr>
              <w:t>t/m</w:t>
            </w:r>
          </w:p>
          <w:p w14:paraId="7141EF2C" w14:textId="14A53A3F" w:rsidR="00D40F16" w:rsidRPr="00B17711" w:rsidRDefault="00D40F16" w:rsidP="00D40F16">
            <w:pPr>
              <w:rPr>
                <w:rFonts w:ascii="Arial Narrow" w:hAnsi="Arial Narrow"/>
              </w:rPr>
            </w:pPr>
            <w:r>
              <w:rPr>
                <w:rFonts w:ascii="Arial Narrow" w:hAnsi="Arial Narrow"/>
              </w:rPr>
              <w:t>22-11</w:t>
            </w:r>
          </w:p>
        </w:tc>
        <w:tc>
          <w:tcPr>
            <w:tcW w:w="4886" w:type="dxa"/>
          </w:tcPr>
          <w:p w14:paraId="5B9C88CE" w14:textId="77777777" w:rsidR="00D40F16" w:rsidRPr="00D40F16" w:rsidRDefault="00D40F16" w:rsidP="00D40F16">
            <w:pPr>
              <w:tabs>
                <w:tab w:val="left" w:pos="214"/>
              </w:tabs>
              <w:rPr>
                <w:rFonts w:ascii="Arial" w:hAnsi="Arial" w:cs="Arial"/>
                <w:sz w:val="20"/>
              </w:rPr>
            </w:pPr>
            <w:r w:rsidRPr="00D40F16">
              <w:rPr>
                <w:rFonts w:ascii="Arial" w:hAnsi="Arial" w:cs="Arial"/>
                <w:sz w:val="20"/>
              </w:rPr>
              <w:t xml:space="preserve">Primaire tekst (9): </w:t>
            </w:r>
            <w:proofErr w:type="spellStart"/>
            <w:r w:rsidRPr="00D40F16">
              <w:rPr>
                <w:rFonts w:ascii="Arial" w:hAnsi="Arial" w:cs="Arial"/>
                <w:sz w:val="20"/>
              </w:rPr>
              <w:t>Alasdair</w:t>
            </w:r>
            <w:proofErr w:type="spellEnd"/>
            <w:r w:rsidRPr="00D40F16">
              <w:rPr>
                <w:rFonts w:ascii="Arial" w:hAnsi="Arial" w:cs="Arial"/>
                <w:sz w:val="20"/>
              </w:rPr>
              <w:t xml:space="preserve"> </w:t>
            </w:r>
            <w:proofErr w:type="spellStart"/>
            <w:r w:rsidRPr="00D40F16">
              <w:rPr>
                <w:rFonts w:ascii="Arial" w:hAnsi="Arial" w:cs="Arial"/>
                <w:sz w:val="20"/>
              </w:rPr>
              <w:t>MacIntyre</w:t>
            </w:r>
            <w:proofErr w:type="spellEnd"/>
            <w:r w:rsidRPr="00D40F16">
              <w:rPr>
                <w:rFonts w:ascii="Arial" w:hAnsi="Arial" w:cs="Arial"/>
                <w:sz w:val="20"/>
              </w:rPr>
              <w:t xml:space="preserve"> – </w:t>
            </w:r>
            <w:proofErr w:type="spellStart"/>
            <w:r w:rsidRPr="00D40F16">
              <w:rPr>
                <w:rFonts w:ascii="Arial" w:hAnsi="Arial" w:cs="Arial"/>
                <w:sz w:val="20"/>
              </w:rPr>
              <w:t>After</w:t>
            </w:r>
            <w:proofErr w:type="spellEnd"/>
            <w:r w:rsidRPr="00D40F16">
              <w:rPr>
                <w:rFonts w:ascii="Arial" w:hAnsi="Arial" w:cs="Arial"/>
                <w:sz w:val="20"/>
              </w:rPr>
              <w:t xml:space="preserve"> </w:t>
            </w:r>
            <w:proofErr w:type="spellStart"/>
            <w:r w:rsidRPr="00D40F16">
              <w:rPr>
                <w:rFonts w:ascii="Arial" w:hAnsi="Arial" w:cs="Arial"/>
                <w:sz w:val="20"/>
              </w:rPr>
              <w:t>Virtue</w:t>
            </w:r>
            <w:proofErr w:type="spellEnd"/>
            <w:r w:rsidRPr="00D40F16">
              <w:rPr>
                <w:rFonts w:ascii="Arial" w:hAnsi="Arial" w:cs="Arial"/>
                <w:sz w:val="20"/>
              </w:rPr>
              <w:t xml:space="preserve"> Na de deugd. Een </w:t>
            </w:r>
            <w:proofErr w:type="spellStart"/>
            <w:r w:rsidRPr="00D40F16">
              <w:rPr>
                <w:rFonts w:ascii="Arial" w:hAnsi="Arial" w:cs="Arial"/>
                <w:sz w:val="20"/>
              </w:rPr>
              <w:t>moraalfilosofisch</w:t>
            </w:r>
            <w:proofErr w:type="spellEnd"/>
            <w:r w:rsidRPr="00D40F16">
              <w:rPr>
                <w:rFonts w:ascii="Arial" w:hAnsi="Arial" w:cs="Arial"/>
                <w:sz w:val="20"/>
              </w:rPr>
              <w:t xml:space="preserve"> onderzoek</w:t>
            </w:r>
          </w:p>
          <w:p w14:paraId="1F393356" w14:textId="77777777" w:rsidR="00D40F16" w:rsidRPr="00D40F16" w:rsidRDefault="00D40F16" w:rsidP="00D40F16">
            <w:pPr>
              <w:tabs>
                <w:tab w:val="left" w:pos="214"/>
              </w:tabs>
              <w:rPr>
                <w:rFonts w:ascii="Arial" w:hAnsi="Arial" w:cs="Arial"/>
                <w:sz w:val="20"/>
              </w:rPr>
            </w:pPr>
            <w:r w:rsidRPr="00D40F16">
              <w:rPr>
                <w:rFonts w:ascii="Arial" w:hAnsi="Arial" w:cs="Arial"/>
                <w:sz w:val="20"/>
              </w:rPr>
              <w:t>39. De kandidaten kunnen aan de hand van een uitgewerkt voorbeeld – afkomstig uit kunst,</w:t>
            </w:r>
          </w:p>
          <w:p w14:paraId="70731E51" w14:textId="77777777" w:rsidR="00D40F16" w:rsidRPr="00D40F16" w:rsidRDefault="00D40F16" w:rsidP="00D40F16">
            <w:pPr>
              <w:tabs>
                <w:tab w:val="left" w:pos="214"/>
              </w:tabs>
              <w:rPr>
                <w:rFonts w:ascii="Arial" w:hAnsi="Arial" w:cs="Arial"/>
                <w:sz w:val="20"/>
              </w:rPr>
            </w:pPr>
            <w:r w:rsidRPr="00D40F16">
              <w:rPr>
                <w:rFonts w:ascii="Arial" w:hAnsi="Arial" w:cs="Arial"/>
                <w:sz w:val="20"/>
              </w:rPr>
              <w:t xml:space="preserve">spel, wetenschap, gezin of politiek – weergeven wat </w:t>
            </w:r>
            <w:proofErr w:type="spellStart"/>
            <w:r w:rsidRPr="00D40F16">
              <w:rPr>
                <w:rFonts w:ascii="Arial" w:hAnsi="Arial" w:cs="Arial"/>
                <w:sz w:val="20"/>
              </w:rPr>
              <w:t>MacIntyre</w:t>
            </w:r>
            <w:proofErr w:type="spellEnd"/>
            <w:r w:rsidRPr="00D40F16">
              <w:rPr>
                <w:rFonts w:ascii="Arial" w:hAnsi="Arial" w:cs="Arial"/>
                <w:sz w:val="20"/>
              </w:rPr>
              <w:t xml:space="preserve"> verstaat onder praktijken</w:t>
            </w:r>
          </w:p>
          <w:p w14:paraId="0B5EEC7C" w14:textId="77777777" w:rsidR="00D40F16" w:rsidRPr="00D40F16" w:rsidRDefault="00D40F16" w:rsidP="00D40F16">
            <w:pPr>
              <w:tabs>
                <w:tab w:val="left" w:pos="214"/>
              </w:tabs>
              <w:rPr>
                <w:rFonts w:ascii="Arial" w:hAnsi="Arial" w:cs="Arial"/>
                <w:sz w:val="20"/>
              </w:rPr>
            </w:pPr>
            <w:r w:rsidRPr="00D40F16">
              <w:rPr>
                <w:rFonts w:ascii="Arial" w:hAnsi="Arial" w:cs="Arial"/>
                <w:sz w:val="20"/>
              </w:rPr>
              <w:t>en daarbij de begrippen interne en externe goederen uitleggen en van elkaar onderscheiden. Daarbij kunnen zij uitleggen dat interne goederen alleen te herkennen of</w:t>
            </w:r>
          </w:p>
          <w:p w14:paraId="53A3099E" w14:textId="77777777" w:rsidR="00D40F16" w:rsidRPr="00D40F16" w:rsidRDefault="00D40F16" w:rsidP="00D40F16">
            <w:pPr>
              <w:tabs>
                <w:tab w:val="left" w:pos="214"/>
              </w:tabs>
              <w:rPr>
                <w:rFonts w:ascii="Arial" w:hAnsi="Arial" w:cs="Arial"/>
                <w:sz w:val="20"/>
              </w:rPr>
            </w:pPr>
            <w:r w:rsidRPr="00D40F16">
              <w:rPr>
                <w:rFonts w:ascii="Arial" w:hAnsi="Arial" w:cs="Arial"/>
                <w:sz w:val="20"/>
              </w:rPr>
              <w:t>te identificeren zijn door deelname aan een specifieke praktijk.</w:t>
            </w:r>
          </w:p>
          <w:p w14:paraId="30B4D18F" w14:textId="77777777" w:rsidR="00D40F16" w:rsidRPr="00D40F16" w:rsidRDefault="00D40F16" w:rsidP="00D40F16">
            <w:pPr>
              <w:tabs>
                <w:tab w:val="left" w:pos="214"/>
              </w:tabs>
              <w:rPr>
                <w:rFonts w:ascii="Arial" w:hAnsi="Arial" w:cs="Arial"/>
                <w:sz w:val="20"/>
              </w:rPr>
            </w:pPr>
            <w:r w:rsidRPr="00D40F16">
              <w:rPr>
                <w:rFonts w:ascii="Arial" w:hAnsi="Arial" w:cs="Arial"/>
                <w:sz w:val="20"/>
              </w:rPr>
              <w:t xml:space="preserve">40. De kandidaten kunnen deugd definiëren als een verworven menselijke kwaliteit waarvan de uitoefening het mogelijk maakt om interne goederen die behoren tot een bepaalde praktijk te verwerven. Daarbij kunnen zij uitleggen dat: </w:t>
            </w:r>
            <w:r w:rsidRPr="00D40F16">
              <w:rPr>
                <w:rFonts w:ascii="Arial" w:hAnsi="Arial" w:cs="Arial"/>
                <w:sz w:val="20"/>
              </w:rPr>
              <w:br/>
              <w:t>-  deugden er altijd zijn in relatie tot mensen die met elkaar een praktijk beoefenen en</w:t>
            </w:r>
          </w:p>
          <w:p w14:paraId="23D828A7" w14:textId="77777777" w:rsidR="00D40F16" w:rsidRPr="00D40F16" w:rsidRDefault="00D40F16" w:rsidP="00D40F16">
            <w:pPr>
              <w:tabs>
                <w:tab w:val="left" w:pos="214"/>
              </w:tabs>
              <w:rPr>
                <w:rFonts w:ascii="Arial" w:hAnsi="Arial" w:cs="Arial"/>
                <w:sz w:val="20"/>
              </w:rPr>
            </w:pPr>
            <w:r w:rsidRPr="00D40F16">
              <w:rPr>
                <w:rFonts w:ascii="Arial" w:hAnsi="Arial" w:cs="Arial"/>
                <w:sz w:val="20"/>
              </w:rPr>
              <w:t>met elkaar doelen en standaarden hebben afgesproken;</w:t>
            </w:r>
          </w:p>
          <w:p w14:paraId="369C5002" w14:textId="77777777" w:rsidR="00D40F16" w:rsidRPr="00D40F16" w:rsidRDefault="00D40F16" w:rsidP="00D40F16">
            <w:pPr>
              <w:tabs>
                <w:tab w:val="left" w:pos="214"/>
              </w:tabs>
              <w:rPr>
                <w:rFonts w:ascii="Arial" w:hAnsi="Arial" w:cs="Arial"/>
                <w:sz w:val="20"/>
              </w:rPr>
            </w:pPr>
            <w:r w:rsidRPr="00D40F16">
              <w:rPr>
                <w:rFonts w:ascii="Arial" w:hAnsi="Arial" w:cs="Arial"/>
                <w:sz w:val="20"/>
              </w:rPr>
              <w:t>- deze praktijk zowel een relatie tot beoefenaars in het heden als het verleden betreft;</w:t>
            </w:r>
          </w:p>
          <w:p w14:paraId="25B61F31" w14:textId="77777777" w:rsidR="00D40F16" w:rsidRPr="00D40F16" w:rsidRDefault="00D40F16" w:rsidP="00D40F16">
            <w:pPr>
              <w:tabs>
                <w:tab w:val="left" w:pos="214"/>
              </w:tabs>
              <w:rPr>
                <w:rFonts w:ascii="Arial" w:hAnsi="Arial" w:cs="Arial"/>
                <w:sz w:val="20"/>
              </w:rPr>
            </w:pPr>
            <w:r w:rsidRPr="00D40F16">
              <w:rPr>
                <w:rFonts w:ascii="Arial" w:hAnsi="Arial" w:cs="Arial"/>
                <w:sz w:val="20"/>
              </w:rPr>
              <w:t>- onderwerping aan de morele regels van een praktijk nodig is (rechtvaardigheid, moed</w:t>
            </w:r>
          </w:p>
          <w:p w14:paraId="56D752B2" w14:textId="77777777" w:rsidR="00D40F16" w:rsidRPr="00D40F16" w:rsidRDefault="00D40F16" w:rsidP="00D40F16">
            <w:pPr>
              <w:tabs>
                <w:tab w:val="left" w:pos="214"/>
              </w:tabs>
              <w:rPr>
                <w:rFonts w:ascii="Arial" w:hAnsi="Arial" w:cs="Arial"/>
                <w:sz w:val="20"/>
              </w:rPr>
            </w:pPr>
            <w:r w:rsidRPr="00D40F16">
              <w:rPr>
                <w:rFonts w:ascii="Arial" w:hAnsi="Arial" w:cs="Arial"/>
                <w:sz w:val="20"/>
              </w:rPr>
              <w:t>en eerlijkheid);</w:t>
            </w:r>
          </w:p>
          <w:p w14:paraId="1D8C63D6" w14:textId="77777777" w:rsidR="00D40F16" w:rsidRPr="00D40F16" w:rsidRDefault="00D40F16" w:rsidP="00D40F16">
            <w:pPr>
              <w:tabs>
                <w:tab w:val="left" w:pos="214"/>
              </w:tabs>
              <w:rPr>
                <w:rFonts w:ascii="Arial" w:hAnsi="Arial" w:cs="Arial"/>
                <w:sz w:val="20"/>
              </w:rPr>
            </w:pPr>
            <w:r w:rsidRPr="00D40F16">
              <w:rPr>
                <w:rFonts w:ascii="Arial" w:hAnsi="Arial" w:cs="Arial"/>
                <w:sz w:val="20"/>
              </w:rPr>
              <w:t>- instituties gericht zijn op externe goederen (winst, macht, status), terwijl praktijken</w:t>
            </w:r>
          </w:p>
          <w:p w14:paraId="2DDED52C" w14:textId="77777777" w:rsidR="00D40F16" w:rsidRPr="00D40F16" w:rsidRDefault="00D40F16" w:rsidP="00D40F16">
            <w:pPr>
              <w:tabs>
                <w:tab w:val="left" w:pos="214"/>
              </w:tabs>
              <w:rPr>
                <w:rFonts w:ascii="Arial" w:hAnsi="Arial" w:cs="Arial"/>
                <w:sz w:val="20"/>
              </w:rPr>
            </w:pPr>
            <w:r w:rsidRPr="00D40F16">
              <w:rPr>
                <w:rFonts w:ascii="Arial" w:hAnsi="Arial" w:cs="Arial"/>
                <w:sz w:val="20"/>
              </w:rPr>
              <w:t>gericht zijn op interne goederen;</w:t>
            </w:r>
          </w:p>
          <w:p w14:paraId="58A4B6F3" w14:textId="77777777" w:rsidR="00D40F16" w:rsidRPr="00D40F16" w:rsidRDefault="00D40F16" w:rsidP="00D40F16">
            <w:pPr>
              <w:tabs>
                <w:tab w:val="left" w:pos="214"/>
              </w:tabs>
              <w:rPr>
                <w:rFonts w:ascii="Arial" w:hAnsi="Arial" w:cs="Arial"/>
                <w:sz w:val="20"/>
              </w:rPr>
            </w:pPr>
            <w:r w:rsidRPr="00D40F16">
              <w:rPr>
                <w:rFonts w:ascii="Arial" w:hAnsi="Arial" w:cs="Arial"/>
                <w:sz w:val="20"/>
              </w:rPr>
              <w:t>- praktijken niet zonder instituties kunnen bestaan en interne goederen niet zonder</w:t>
            </w:r>
          </w:p>
          <w:p w14:paraId="420B6A6F" w14:textId="77777777" w:rsidR="00D40F16" w:rsidRPr="00D40F16" w:rsidRDefault="00D40F16" w:rsidP="00D40F16">
            <w:pPr>
              <w:tabs>
                <w:tab w:val="left" w:pos="214"/>
              </w:tabs>
              <w:rPr>
                <w:rFonts w:ascii="Arial" w:hAnsi="Arial" w:cs="Arial"/>
                <w:sz w:val="20"/>
              </w:rPr>
            </w:pPr>
            <w:r w:rsidRPr="00D40F16">
              <w:rPr>
                <w:rFonts w:ascii="Arial" w:hAnsi="Arial" w:cs="Arial"/>
                <w:sz w:val="20"/>
              </w:rPr>
              <w:t>externe goederen; zonder de deugden rechtvaardigheid, moed en eerlijkheid praktijken niet de corrupte</w:t>
            </w:r>
          </w:p>
          <w:p w14:paraId="793646D1" w14:textId="4AFEFC37" w:rsidR="00D40F16" w:rsidRPr="00D40F16" w:rsidRDefault="00D40F16" w:rsidP="00D40F16">
            <w:pPr>
              <w:rPr>
                <w:rFonts w:ascii="Arial" w:hAnsi="Arial" w:cs="Arial"/>
                <w:sz w:val="20"/>
              </w:rPr>
            </w:pPr>
            <w:r w:rsidRPr="00D40F16">
              <w:rPr>
                <w:rFonts w:ascii="Arial" w:hAnsi="Arial" w:cs="Arial"/>
                <w:sz w:val="20"/>
              </w:rPr>
              <w:t>macht van instituties kunnen weerstaan.</w:t>
            </w:r>
          </w:p>
        </w:tc>
        <w:tc>
          <w:tcPr>
            <w:tcW w:w="4675" w:type="dxa"/>
          </w:tcPr>
          <w:p w14:paraId="062F5D54" w14:textId="5AF22513" w:rsidR="00D40F16" w:rsidRPr="00D40F16" w:rsidRDefault="00D40F16" w:rsidP="00D40F16">
            <w:pPr>
              <w:tabs>
                <w:tab w:val="left" w:pos="214"/>
              </w:tabs>
              <w:rPr>
                <w:rFonts w:ascii="Arial" w:hAnsi="Arial" w:cs="Arial"/>
                <w:sz w:val="20"/>
              </w:rPr>
            </w:pPr>
            <w:r w:rsidRPr="00D40F16">
              <w:rPr>
                <w:rFonts w:ascii="Arial" w:hAnsi="Arial" w:cs="Arial"/>
                <w:sz w:val="20"/>
              </w:rPr>
              <w:t>Schrijven essay 1</w:t>
            </w:r>
          </w:p>
        </w:tc>
      </w:tr>
      <w:tr w:rsidR="00D40F16" w:rsidRPr="00B17711" w14:paraId="0DC63FAF" w14:textId="77777777" w:rsidTr="00D40F16">
        <w:trPr>
          <w:cantSplit/>
        </w:trPr>
        <w:tc>
          <w:tcPr>
            <w:tcW w:w="779" w:type="dxa"/>
          </w:tcPr>
          <w:p w14:paraId="687C1E2E" w14:textId="7D8E3CD8" w:rsidR="00D40F16" w:rsidRPr="00B17711" w:rsidRDefault="00D40F16" w:rsidP="00D40F16">
            <w:pPr>
              <w:rPr>
                <w:rFonts w:ascii="Arial Narrow" w:hAnsi="Arial Narrow"/>
                <w:b/>
              </w:rPr>
            </w:pPr>
            <w:proofErr w:type="spellStart"/>
            <w:r>
              <w:rPr>
                <w:rFonts w:ascii="Arial Narrow" w:hAnsi="Arial Narrow"/>
                <w:b/>
              </w:rPr>
              <w:t>wk</w:t>
            </w:r>
            <w:proofErr w:type="spellEnd"/>
            <w:r>
              <w:rPr>
                <w:rFonts w:ascii="Arial Narrow" w:hAnsi="Arial Narrow"/>
                <w:b/>
              </w:rPr>
              <w:t xml:space="preserve"> 48</w:t>
            </w:r>
          </w:p>
          <w:p w14:paraId="7C9EA9B7" w14:textId="6A0EE96D" w:rsidR="00D40F16" w:rsidRPr="00B17711" w:rsidRDefault="00D40F16" w:rsidP="00D40F16">
            <w:pPr>
              <w:rPr>
                <w:rFonts w:ascii="Arial Narrow" w:hAnsi="Arial Narrow"/>
              </w:rPr>
            </w:pPr>
            <w:r>
              <w:rPr>
                <w:rFonts w:ascii="Arial Narrow" w:hAnsi="Arial Narrow"/>
              </w:rPr>
              <w:t>25-11</w:t>
            </w:r>
          </w:p>
          <w:p w14:paraId="6DE1DDF8" w14:textId="162F4A87" w:rsidR="00D40F16" w:rsidRPr="00B17711" w:rsidRDefault="00D40F16" w:rsidP="00D40F16">
            <w:pPr>
              <w:rPr>
                <w:rFonts w:ascii="Arial Narrow" w:hAnsi="Arial Narrow"/>
              </w:rPr>
            </w:pPr>
            <w:r>
              <w:rPr>
                <w:rFonts w:ascii="Arial Narrow" w:hAnsi="Arial Narrow"/>
              </w:rPr>
              <w:t>t/m</w:t>
            </w:r>
          </w:p>
          <w:p w14:paraId="0D0D631D" w14:textId="46E9BF7C" w:rsidR="00D40F16" w:rsidRPr="00B17711" w:rsidRDefault="00D40F16" w:rsidP="00D40F16">
            <w:pPr>
              <w:rPr>
                <w:rFonts w:ascii="Arial Narrow" w:hAnsi="Arial Narrow"/>
              </w:rPr>
            </w:pPr>
            <w:r>
              <w:rPr>
                <w:rFonts w:ascii="Arial Narrow" w:hAnsi="Arial Narrow"/>
              </w:rPr>
              <w:t>29-11</w:t>
            </w:r>
          </w:p>
        </w:tc>
        <w:tc>
          <w:tcPr>
            <w:tcW w:w="4886" w:type="dxa"/>
          </w:tcPr>
          <w:p w14:paraId="779DEFC5" w14:textId="77777777" w:rsidR="00D40F16" w:rsidRPr="00D40F16" w:rsidRDefault="00D40F16" w:rsidP="00D40F16">
            <w:pPr>
              <w:rPr>
                <w:rFonts w:ascii="Arial" w:hAnsi="Arial" w:cs="Arial"/>
                <w:sz w:val="20"/>
              </w:rPr>
            </w:pPr>
            <w:r w:rsidRPr="00D40F16">
              <w:rPr>
                <w:rFonts w:ascii="Arial" w:hAnsi="Arial" w:cs="Arial"/>
                <w:sz w:val="20"/>
              </w:rPr>
              <w:t>34. De kandidaten kunnen de opvatting van Hegel uitleggen waarin individuele (subjectieve)</w:t>
            </w:r>
          </w:p>
          <w:p w14:paraId="01045028" w14:textId="77777777" w:rsidR="00D40F16" w:rsidRPr="00D40F16" w:rsidRDefault="00D40F16" w:rsidP="00D40F16">
            <w:pPr>
              <w:rPr>
                <w:rFonts w:ascii="Arial" w:hAnsi="Arial" w:cs="Arial"/>
                <w:sz w:val="20"/>
              </w:rPr>
            </w:pPr>
            <w:r w:rsidRPr="00D40F16">
              <w:rPr>
                <w:rFonts w:ascii="Arial" w:hAnsi="Arial" w:cs="Arial"/>
                <w:sz w:val="20"/>
              </w:rPr>
              <w:t>vrijheid niet kan worden verwerkelijkt zonder de specifieke sfeer van zedelijkheid, die hij</w:t>
            </w:r>
          </w:p>
          <w:p w14:paraId="1D83BE1D" w14:textId="77777777" w:rsidR="00D40F16" w:rsidRPr="00D40F16" w:rsidRDefault="00D40F16" w:rsidP="00D40F16">
            <w:pPr>
              <w:rPr>
                <w:rFonts w:ascii="Arial" w:hAnsi="Arial" w:cs="Arial"/>
                <w:sz w:val="20"/>
              </w:rPr>
            </w:pPr>
            <w:r w:rsidRPr="00D40F16">
              <w:rPr>
                <w:rFonts w:ascii="Arial" w:hAnsi="Arial" w:cs="Arial"/>
                <w:sz w:val="20"/>
              </w:rPr>
              <w:t>‘burgerlijke maatschappij’ noemt.</w:t>
            </w:r>
          </w:p>
          <w:p w14:paraId="62211F1F" w14:textId="77777777" w:rsidR="00D40F16" w:rsidRPr="00D40F16" w:rsidRDefault="00D40F16" w:rsidP="00D40F16">
            <w:pPr>
              <w:rPr>
                <w:rFonts w:ascii="Arial" w:hAnsi="Arial" w:cs="Arial"/>
                <w:sz w:val="20"/>
              </w:rPr>
            </w:pPr>
            <w:r w:rsidRPr="00D40F16">
              <w:rPr>
                <w:rFonts w:ascii="Arial" w:hAnsi="Arial" w:cs="Arial"/>
                <w:sz w:val="20"/>
              </w:rPr>
              <w:t xml:space="preserve">35. De kandidaten kunnen de opvatting van Hegel over </w:t>
            </w:r>
            <w:proofErr w:type="spellStart"/>
            <w:r w:rsidRPr="00D40F16">
              <w:rPr>
                <w:rFonts w:ascii="Arial" w:hAnsi="Arial" w:cs="Arial"/>
                <w:sz w:val="20"/>
              </w:rPr>
              <w:t>Anerkennung</w:t>
            </w:r>
            <w:proofErr w:type="spellEnd"/>
            <w:r w:rsidRPr="00D40F16">
              <w:rPr>
                <w:rFonts w:ascii="Arial" w:hAnsi="Arial" w:cs="Arial"/>
                <w:sz w:val="20"/>
              </w:rPr>
              <w:t xml:space="preserve"> als ‘verdubbeling van</w:t>
            </w:r>
          </w:p>
          <w:p w14:paraId="2BB3E3A2" w14:textId="77777777" w:rsidR="00D40F16" w:rsidRPr="00D40F16" w:rsidRDefault="00D40F16" w:rsidP="00D40F16">
            <w:pPr>
              <w:rPr>
                <w:rFonts w:ascii="Arial" w:hAnsi="Arial" w:cs="Arial"/>
                <w:sz w:val="20"/>
              </w:rPr>
            </w:pPr>
            <w:r w:rsidRPr="00D40F16">
              <w:rPr>
                <w:rFonts w:ascii="Arial" w:hAnsi="Arial" w:cs="Arial"/>
                <w:sz w:val="20"/>
              </w:rPr>
              <w:t>ons zelfbewustzijn’ uitleggen met behulp van een voorbeeld en daarmee kritiek leveren op</w:t>
            </w:r>
          </w:p>
          <w:p w14:paraId="2F308748" w14:textId="77777777" w:rsidR="00D40F16" w:rsidRPr="00D40F16" w:rsidRDefault="00D40F16" w:rsidP="00D40F16">
            <w:pPr>
              <w:rPr>
                <w:rFonts w:ascii="Arial" w:hAnsi="Arial" w:cs="Arial"/>
                <w:sz w:val="20"/>
              </w:rPr>
            </w:pPr>
            <w:r w:rsidRPr="00D40F16">
              <w:rPr>
                <w:rFonts w:ascii="Arial" w:hAnsi="Arial" w:cs="Arial"/>
                <w:sz w:val="20"/>
              </w:rPr>
              <w:t>de atomaire vrijheidsopvatting.</w:t>
            </w:r>
          </w:p>
          <w:p w14:paraId="73C2AF4B" w14:textId="77777777" w:rsidR="00D40F16" w:rsidRPr="00D40F16" w:rsidRDefault="00D40F16" w:rsidP="00D40F16">
            <w:pPr>
              <w:rPr>
                <w:rFonts w:ascii="Arial" w:hAnsi="Arial" w:cs="Arial"/>
                <w:sz w:val="20"/>
              </w:rPr>
            </w:pPr>
            <w:r w:rsidRPr="00D40F16">
              <w:rPr>
                <w:rFonts w:ascii="Arial" w:hAnsi="Arial" w:cs="Arial"/>
                <w:sz w:val="20"/>
              </w:rPr>
              <w:t>36. De kandidaten kunnen de opvatting van Hegel over arbeid uitleggen waarin het individu</w:t>
            </w:r>
          </w:p>
          <w:p w14:paraId="0ECBBDCB" w14:textId="77777777" w:rsidR="00D40F16" w:rsidRPr="00D40F16" w:rsidRDefault="00D40F16" w:rsidP="00D40F16">
            <w:pPr>
              <w:rPr>
                <w:rFonts w:ascii="Arial" w:hAnsi="Arial" w:cs="Arial"/>
                <w:sz w:val="20"/>
              </w:rPr>
            </w:pPr>
            <w:r w:rsidRPr="00D40F16">
              <w:rPr>
                <w:rFonts w:ascii="Arial" w:hAnsi="Arial" w:cs="Arial"/>
                <w:sz w:val="20"/>
              </w:rPr>
              <w:t>zijn behoeften ‘bemiddelt’, zichzelf vormt en daarmee zijn eigen vrijheid en geluk verzoent</w:t>
            </w:r>
          </w:p>
          <w:p w14:paraId="393CDDCD" w14:textId="77777777" w:rsidR="00D40F16" w:rsidRPr="00D40F16" w:rsidRDefault="00D40F16" w:rsidP="00D40F16">
            <w:pPr>
              <w:rPr>
                <w:rFonts w:ascii="Arial" w:hAnsi="Arial" w:cs="Arial"/>
                <w:sz w:val="20"/>
              </w:rPr>
            </w:pPr>
            <w:r w:rsidRPr="00D40F16">
              <w:rPr>
                <w:rFonts w:ascii="Arial" w:hAnsi="Arial" w:cs="Arial"/>
                <w:sz w:val="20"/>
              </w:rPr>
              <w:t>met de gemeenschap. Zij kunnen daarbij ook uitleggen dat in corporaties en in de staat</w:t>
            </w:r>
          </w:p>
          <w:p w14:paraId="6F15DF21" w14:textId="77777777" w:rsidR="00D40F16" w:rsidRPr="00D40F16" w:rsidRDefault="00D40F16" w:rsidP="00D40F16">
            <w:pPr>
              <w:rPr>
                <w:rFonts w:ascii="Arial" w:hAnsi="Arial" w:cs="Arial"/>
                <w:sz w:val="20"/>
              </w:rPr>
            </w:pPr>
            <w:r w:rsidRPr="00D40F16">
              <w:rPr>
                <w:rFonts w:ascii="Arial" w:hAnsi="Arial" w:cs="Arial"/>
                <w:sz w:val="20"/>
              </w:rPr>
              <w:t>private belangen door wederzijdse erkenning worden verzoend in een bestendige</w:t>
            </w:r>
          </w:p>
          <w:p w14:paraId="4CC99C52" w14:textId="351DF724" w:rsidR="00D40F16" w:rsidRPr="00D40F16" w:rsidRDefault="00D40F16" w:rsidP="00D40F16">
            <w:pPr>
              <w:rPr>
                <w:rFonts w:ascii="Arial" w:hAnsi="Arial" w:cs="Arial"/>
                <w:sz w:val="20"/>
              </w:rPr>
            </w:pPr>
            <w:r w:rsidRPr="00D40F16">
              <w:rPr>
                <w:rFonts w:ascii="Arial" w:hAnsi="Arial" w:cs="Arial"/>
                <w:sz w:val="20"/>
              </w:rPr>
              <w:t>gezamenlijkheid.</w:t>
            </w:r>
          </w:p>
        </w:tc>
        <w:tc>
          <w:tcPr>
            <w:tcW w:w="4675" w:type="dxa"/>
          </w:tcPr>
          <w:p w14:paraId="3377961A" w14:textId="7525CA5C" w:rsidR="00D40F16" w:rsidRPr="00D40F16" w:rsidRDefault="00D40F16" w:rsidP="00D40F16">
            <w:pPr>
              <w:rPr>
                <w:rFonts w:ascii="Arial" w:hAnsi="Arial" w:cs="Arial"/>
                <w:sz w:val="20"/>
              </w:rPr>
            </w:pPr>
            <w:r>
              <w:rPr>
                <w:rFonts w:ascii="Arial" w:hAnsi="Arial" w:cs="Arial"/>
                <w:sz w:val="20"/>
              </w:rPr>
              <w:t>Schrijven essay 1</w:t>
            </w:r>
          </w:p>
        </w:tc>
      </w:tr>
      <w:tr w:rsidR="00D40F16" w:rsidRPr="00B17711" w14:paraId="283ADBA1" w14:textId="77777777" w:rsidTr="00D40F16">
        <w:trPr>
          <w:cantSplit/>
        </w:trPr>
        <w:tc>
          <w:tcPr>
            <w:tcW w:w="779" w:type="dxa"/>
            <w:tcBorders>
              <w:bottom w:val="nil"/>
            </w:tcBorders>
          </w:tcPr>
          <w:p w14:paraId="0985E70E" w14:textId="658EC9B7" w:rsidR="00D40F16" w:rsidRPr="00B17711" w:rsidRDefault="00D40F16" w:rsidP="00D40F16">
            <w:pPr>
              <w:rPr>
                <w:rFonts w:ascii="Arial Narrow" w:hAnsi="Arial Narrow"/>
                <w:b/>
              </w:rPr>
            </w:pPr>
            <w:proofErr w:type="spellStart"/>
            <w:r>
              <w:rPr>
                <w:rFonts w:ascii="Arial Narrow" w:hAnsi="Arial Narrow"/>
                <w:b/>
              </w:rPr>
              <w:lastRenderedPageBreak/>
              <w:t>wk</w:t>
            </w:r>
            <w:proofErr w:type="spellEnd"/>
            <w:r>
              <w:rPr>
                <w:rFonts w:ascii="Arial Narrow" w:hAnsi="Arial Narrow"/>
                <w:b/>
              </w:rPr>
              <w:t xml:space="preserve"> 49</w:t>
            </w:r>
          </w:p>
          <w:p w14:paraId="70FDCCB0" w14:textId="0E906781" w:rsidR="00D40F16" w:rsidRPr="00B17711" w:rsidRDefault="00D40F16" w:rsidP="00D40F16">
            <w:pPr>
              <w:rPr>
                <w:rFonts w:ascii="Arial Narrow" w:hAnsi="Arial Narrow"/>
              </w:rPr>
            </w:pPr>
            <w:r>
              <w:rPr>
                <w:rFonts w:ascii="Arial Narrow" w:hAnsi="Arial Narrow"/>
              </w:rPr>
              <w:t>02-12</w:t>
            </w:r>
          </w:p>
          <w:p w14:paraId="53A27C83" w14:textId="77777777" w:rsidR="00D40F16" w:rsidRPr="00B17711" w:rsidRDefault="00D40F16" w:rsidP="00D40F16">
            <w:pPr>
              <w:rPr>
                <w:rFonts w:ascii="Arial Narrow" w:hAnsi="Arial Narrow"/>
              </w:rPr>
            </w:pPr>
            <w:r w:rsidRPr="00B17711">
              <w:rPr>
                <w:rFonts w:ascii="Arial Narrow" w:hAnsi="Arial Narrow"/>
              </w:rPr>
              <w:t>t/m</w:t>
            </w:r>
          </w:p>
          <w:p w14:paraId="1B8FA21B" w14:textId="058F68C9" w:rsidR="00D40F16" w:rsidRPr="00B17711" w:rsidRDefault="00D40F16" w:rsidP="00D40F16">
            <w:pPr>
              <w:rPr>
                <w:rFonts w:ascii="Arial Narrow" w:hAnsi="Arial Narrow"/>
              </w:rPr>
            </w:pPr>
            <w:r>
              <w:rPr>
                <w:rFonts w:ascii="Arial Narrow" w:hAnsi="Arial Narrow"/>
              </w:rPr>
              <w:t>06-12</w:t>
            </w:r>
          </w:p>
        </w:tc>
        <w:tc>
          <w:tcPr>
            <w:tcW w:w="4886" w:type="dxa"/>
            <w:tcBorders>
              <w:bottom w:val="nil"/>
            </w:tcBorders>
          </w:tcPr>
          <w:p w14:paraId="17827E0C" w14:textId="5959BD76" w:rsidR="00D40F16" w:rsidRPr="00D40F16" w:rsidRDefault="00D40F16" w:rsidP="00D40F16">
            <w:pPr>
              <w:tabs>
                <w:tab w:val="left" w:pos="214"/>
              </w:tabs>
              <w:rPr>
                <w:rFonts w:ascii="Arial" w:hAnsi="Arial" w:cs="Arial"/>
                <w:sz w:val="20"/>
              </w:rPr>
            </w:pPr>
            <w:r w:rsidRPr="00D40F16">
              <w:rPr>
                <w:rFonts w:ascii="Arial" w:hAnsi="Arial" w:cs="Arial"/>
                <w:sz w:val="20"/>
              </w:rPr>
              <w:t xml:space="preserve">Primaire tekst (8): Georg Hegel – </w:t>
            </w:r>
            <w:proofErr w:type="spellStart"/>
            <w:r w:rsidRPr="00D40F16">
              <w:rPr>
                <w:rFonts w:ascii="Arial" w:hAnsi="Arial" w:cs="Arial"/>
                <w:sz w:val="20"/>
              </w:rPr>
              <w:t>Grundlinien</w:t>
            </w:r>
            <w:proofErr w:type="spellEnd"/>
            <w:r w:rsidRPr="00D40F16">
              <w:rPr>
                <w:rFonts w:ascii="Arial" w:hAnsi="Arial" w:cs="Arial"/>
                <w:sz w:val="20"/>
              </w:rPr>
              <w:t xml:space="preserve"> des Rechts Hoofdlijnen van de rechtsfilosofie</w:t>
            </w:r>
          </w:p>
          <w:p w14:paraId="042A4D7B" w14:textId="77777777" w:rsidR="00D40F16" w:rsidRPr="00D40F16" w:rsidRDefault="00D40F16" w:rsidP="00D40F16">
            <w:pPr>
              <w:tabs>
                <w:tab w:val="left" w:pos="214"/>
              </w:tabs>
              <w:rPr>
                <w:rFonts w:ascii="Arial" w:hAnsi="Arial" w:cs="Arial"/>
                <w:sz w:val="20"/>
              </w:rPr>
            </w:pPr>
            <w:r w:rsidRPr="00D40F16">
              <w:rPr>
                <w:rFonts w:ascii="Arial" w:hAnsi="Arial" w:cs="Arial"/>
                <w:sz w:val="20"/>
              </w:rPr>
              <w:t>37. De kandidaten kunnen uitleggen hoe de twee grondprincipes van de burgerlijke maatschappij (algemeenheid en bijzonderheid) zich manifesteren. Tevens kunnen zij uitleggen dat door de inwerking van beide principes op elkaar het algemeen belang</w:t>
            </w:r>
          </w:p>
          <w:p w14:paraId="65EB2739" w14:textId="77777777" w:rsidR="00D40F16" w:rsidRPr="00D40F16" w:rsidRDefault="00D40F16" w:rsidP="00D40F16">
            <w:pPr>
              <w:tabs>
                <w:tab w:val="left" w:pos="214"/>
              </w:tabs>
              <w:rPr>
                <w:rFonts w:ascii="Arial" w:hAnsi="Arial" w:cs="Arial"/>
                <w:sz w:val="20"/>
              </w:rPr>
            </w:pPr>
            <w:r w:rsidRPr="00D40F16">
              <w:rPr>
                <w:rFonts w:ascii="Arial" w:hAnsi="Arial" w:cs="Arial"/>
                <w:sz w:val="20"/>
              </w:rPr>
              <w:t>gediend kan worden terwijl toch niemand erop uit is dit te doen.</w:t>
            </w:r>
          </w:p>
          <w:p w14:paraId="0C6D80D0" w14:textId="094C90C0" w:rsidR="00D40F16" w:rsidRPr="00D40F16" w:rsidRDefault="00D40F16" w:rsidP="00D40F16">
            <w:pPr>
              <w:rPr>
                <w:rFonts w:ascii="Arial" w:hAnsi="Arial" w:cs="Arial"/>
                <w:sz w:val="20"/>
              </w:rPr>
            </w:pPr>
            <w:r w:rsidRPr="00D40F16">
              <w:rPr>
                <w:rFonts w:ascii="Arial" w:hAnsi="Arial" w:cs="Arial"/>
                <w:sz w:val="20"/>
              </w:rPr>
              <w:t>38. De kandidaten kunnen uitleggen wat Hegel verstaat onder theoretische en praktische vorming door het arbeidsproces, waarbij met name aandacht wordt besteed aan de subjectieve en objectieve kant ervan. Ze kunnen daarbij uitleggen dat deze vorming samenhangt met arbeidsdeling, productiviteit en automatisering.</w:t>
            </w:r>
          </w:p>
        </w:tc>
        <w:tc>
          <w:tcPr>
            <w:tcW w:w="4675" w:type="dxa"/>
            <w:tcBorders>
              <w:bottom w:val="nil"/>
            </w:tcBorders>
          </w:tcPr>
          <w:p w14:paraId="19749312" w14:textId="0EF7E7D5" w:rsidR="00D40F16" w:rsidRPr="00D40F16" w:rsidRDefault="00D40F16" w:rsidP="00D40F16">
            <w:pPr>
              <w:tabs>
                <w:tab w:val="left" w:pos="214"/>
              </w:tabs>
              <w:rPr>
                <w:rFonts w:ascii="Arial" w:hAnsi="Arial" w:cs="Arial"/>
                <w:sz w:val="20"/>
              </w:rPr>
            </w:pPr>
            <w:r w:rsidRPr="00D40F16">
              <w:rPr>
                <w:rFonts w:ascii="Arial" w:hAnsi="Arial" w:cs="Arial"/>
                <w:sz w:val="20"/>
              </w:rPr>
              <w:t>Schrijven essay 2</w:t>
            </w:r>
          </w:p>
        </w:tc>
      </w:tr>
      <w:tr w:rsidR="00D40F16" w:rsidRPr="00B17711" w14:paraId="29281E85" w14:textId="77777777" w:rsidTr="00D40F16">
        <w:trPr>
          <w:cantSplit/>
        </w:trPr>
        <w:tc>
          <w:tcPr>
            <w:tcW w:w="779" w:type="dxa"/>
          </w:tcPr>
          <w:p w14:paraId="75086AE7" w14:textId="160491F7" w:rsidR="00D40F16" w:rsidRPr="00B17711" w:rsidRDefault="00D40F16" w:rsidP="00D40F16">
            <w:pPr>
              <w:rPr>
                <w:rFonts w:ascii="Arial Narrow" w:hAnsi="Arial Narrow"/>
              </w:rPr>
            </w:pPr>
            <w:proofErr w:type="spellStart"/>
            <w:r w:rsidRPr="00B17711">
              <w:rPr>
                <w:rFonts w:ascii="Arial Narrow" w:hAnsi="Arial Narrow"/>
                <w:b/>
              </w:rPr>
              <w:t>wk</w:t>
            </w:r>
            <w:proofErr w:type="spellEnd"/>
            <w:r w:rsidRPr="00B17711">
              <w:rPr>
                <w:rFonts w:ascii="Arial Narrow" w:hAnsi="Arial Narrow"/>
                <w:b/>
              </w:rPr>
              <w:t xml:space="preserve"> </w:t>
            </w:r>
            <w:r>
              <w:rPr>
                <w:rFonts w:ascii="Arial Narrow" w:hAnsi="Arial Narrow"/>
                <w:b/>
              </w:rPr>
              <w:t>50</w:t>
            </w:r>
          </w:p>
          <w:p w14:paraId="5EFA21B1" w14:textId="21C49743" w:rsidR="00D40F16" w:rsidRPr="00B17711" w:rsidRDefault="00D40F16" w:rsidP="00D40F16">
            <w:pPr>
              <w:rPr>
                <w:rFonts w:ascii="Arial Narrow" w:hAnsi="Arial Narrow"/>
              </w:rPr>
            </w:pPr>
            <w:r>
              <w:rPr>
                <w:rFonts w:ascii="Arial Narrow" w:hAnsi="Arial Narrow"/>
              </w:rPr>
              <w:t>09-12</w:t>
            </w:r>
          </w:p>
          <w:p w14:paraId="3CEB7438" w14:textId="77777777" w:rsidR="00D40F16" w:rsidRPr="00B17711" w:rsidRDefault="00D40F16" w:rsidP="00D40F16">
            <w:pPr>
              <w:rPr>
                <w:rFonts w:ascii="Arial Narrow" w:hAnsi="Arial Narrow"/>
              </w:rPr>
            </w:pPr>
            <w:r w:rsidRPr="00B17711">
              <w:rPr>
                <w:rFonts w:ascii="Arial Narrow" w:hAnsi="Arial Narrow"/>
              </w:rPr>
              <w:t>t/m</w:t>
            </w:r>
          </w:p>
          <w:p w14:paraId="2FD657EB" w14:textId="6C940B58" w:rsidR="00D40F16" w:rsidRPr="00B17711" w:rsidRDefault="00D40F16" w:rsidP="00D40F16">
            <w:pPr>
              <w:rPr>
                <w:rFonts w:ascii="Arial Narrow" w:hAnsi="Arial Narrow"/>
              </w:rPr>
            </w:pPr>
            <w:r>
              <w:rPr>
                <w:rFonts w:ascii="Arial Narrow" w:hAnsi="Arial Narrow"/>
              </w:rPr>
              <w:t>13-12</w:t>
            </w:r>
          </w:p>
        </w:tc>
        <w:tc>
          <w:tcPr>
            <w:tcW w:w="4886" w:type="dxa"/>
          </w:tcPr>
          <w:p w14:paraId="3ADBF95A" w14:textId="77777777" w:rsidR="00D40F16" w:rsidRPr="00D40F16" w:rsidRDefault="00D40F16" w:rsidP="00D40F16">
            <w:pPr>
              <w:rPr>
                <w:rFonts w:ascii="Arial" w:hAnsi="Arial" w:cs="Arial"/>
                <w:sz w:val="20"/>
              </w:rPr>
            </w:pPr>
            <w:r w:rsidRPr="00D40F16">
              <w:rPr>
                <w:rFonts w:ascii="Arial" w:hAnsi="Arial" w:cs="Arial"/>
                <w:sz w:val="20"/>
              </w:rPr>
              <w:t>Hoofdstuk 8 De Januskop van instituties (8.2 t/m 8.4 en 8.6)</w:t>
            </w:r>
          </w:p>
          <w:p w14:paraId="23F9C22C" w14:textId="77777777" w:rsidR="00D40F16" w:rsidRPr="00D40F16" w:rsidRDefault="00D40F16" w:rsidP="00D40F16">
            <w:pPr>
              <w:rPr>
                <w:rFonts w:ascii="Arial" w:hAnsi="Arial" w:cs="Arial"/>
                <w:sz w:val="20"/>
              </w:rPr>
            </w:pPr>
            <w:r w:rsidRPr="00D40F16">
              <w:rPr>
                <w:rFonts w:ascii="Arial" w:hAnsi="Arial" w:cs="Arial"/>
                <w:sz w:val="20"/>
              </w:rPr>
              <w:t>41. De kandidaten kunnen een definitie geven van het begrip institutie en het onderscheid</w:t>
            </w:r>
          </w:p>
          <w:p w14:paraId="3F9AC89C" w14:textId="77777777" w:rsidR="00D40F16" w:rsidRPr="00D40F16" w:rsidRDefault="00D40F16" w:rsidP="00D40F16">
            <w:pPr>
              <w:rPr>
                <w:rFonts w:ascii="Arial" w:hAnsi="Arial" w:cs="Arial"/>
                <w:sz w:val="20"/>
              </w:rPr>
            </w:pPr>
            <w:r w:rsidRPr="00D40F16">
              <w:rPr>
                <w:rFonts w:ascii="Arial" w:hAnsi="Arial" w:cs="Arial"/>
                <w:sz w:val="20"/>
              </w:rPr>
              <w:t>aangeven tussen harde en zachte instituties. Daarbij kunnen zij beargumenteren dat het</w:t>
            </w:r>
          </w:p>
          <w:p w14:paraId="300ECC1C" w14:textId="77777777" w:rsidR="00D40F16" w:rsidRPr="00D40F16" w:rsidRDefault="00D40F16" w:rsidP="00D40F16">
            <w:pPr>
              <w:rPr>
                <w:rFonts w:ascii="Arial" w:hAnsi="Arial" w:cs="Arial"/>
                <w:sz w:val="20"/>
              </w:rPr>
            </w:pPr>
            <w:r w:rsidRPr="00D40F16">
              <w:rPr>
                <w:rFonts w:ascii="Arial" w:hAnsi="Arial" w:cs="Arial"/>
                <w:sz w:val="20"/>
              </w:rPr>
              <w:t>goede leven zonder instituties niet denkbaar is maar dat instituties ook een bedreiging</w:t>
            </w:r>
          </w:p>
          <w:p w14:paraId="42B913EE" w14:textId="77777777" w:rsidR="00D40F16" w:rsidRPr="00D40F16" w:rsidRDefault="00D40F16" w:rsidP="00D40F16">
            <w:pPr>
              <w:rPr>
                <w:rFonts w:ascii="Arial" w:hAnsi="Arial" w:cs="Arial"/>
                <w:sz w:val="20"/>
              </w:rPr>
            </w:pPr>
            <w:r w:rsidRPr="00D40F16">
              <w:rPr>
                <w:rFonts w:ascii="Arial" w:hAnsi="Arial" w:cs="Arial"/>
                <w:sz w:val="20"/>
              </w:rPr>
              <w:t>kunnen zijn voor het goede leven.</w:t>
            </w:r>
          </w:p>
          <w:p w14:paraId="513E6F6C" w14:textId="77777777" w:rsidR="00D40F16" w:rsidRPr="00D40F16" w:rsidRDefault="00D40F16" w:rsidP="00D40F16">
            <w:pPr>
              <w:rPr>
                <w:rFonts w:ascii="Arial" w:hAnsi="Arial" w:cs="Arial"/>
                <w:sz w:val="20"/>
              </w:rPr>
            </w:pPr>
            <w:r w:rsidRPr="00D40F16">
              <w:rPr>
                <w:rFonts w:ascii="Arial" w:hAnsi="Arial" w:cs="Arial"/>
                <w:sz w:val="20"/>
              </w:rPr>
              <w:t>42. De kandidaten kunnen met behulp van voorbeelden uitleggen op welke manier instituties met elkaar samenhangen, elkaar vooronderstellen en het menselijk samenleven mogelijk maken en vormgeven. Tevens kunnen zij uitleggen dat instituties de persoonlijke vrijheid en het goede leven kunnen ondermijnen.</w:t>
            </w:r>
          </w:p>
          <w:p w14:paraId="4CF7A877" w14:textId="7E5C38E9" w:rsidR="00D40F16" w:rsidRPr="00D40F16" w:rsidRDefault="00D40F16" w:rsidP="00D40F16">
            <w:pPr>
              <w:rPr>
                <w:rFonts w:ascii="Arial" w:hAnsi="Arial" w:cs="Arial"/>
                <w:sz w:val="20"/>
              </w:rPr>
            </w:pPr>
          </w:p>
        </w:tc>
        <w:tc>
          <w:tcPr>
            <w:tcW w:w="4675" w:type="dxa"/>
          </w:tcPr>
          <w:p w14:paraId="1EF7F2BE" w14:textId="6918FAD9" w:rsidR="00D40F16" w:rsidRPr="00D40F16" w:rsidRDefault="00D40F16" w:rsidP="00D40F16">
            <w:pPr>
              <w:rPr>
                <w:rFonts w:ascii="Arial" w:hAnsi="Arial" w:cs="Arial"/>
                <w:sz w:val="20"/>
              </w:rPr>
            </w:pPr>
          </w:p>
        </w:tc>
      </w:tr>
      <w:tr w:rsidR="00D40F16" w:rsidRPr="00B17711" w14:paraId="6A92878F" w14:textId="77777777" w:rsidTr="00D40F16">
        <w:trPr>
          <w:cantSplit/>
        </w:trPr>
        <w:tc>
          <w:tcPr>
            <w:tcW w:w="779" w:type="dxa"/>
          </w:tcPr>
          <w:p w14:paraId="03279057" w14:textId="00C46FBB" w:rsidR="00D40F16" w:rsidRDefault="00D40F16" w:rsidP="00D40F16">
            <w:pPr>
              <w:rPr>
                <w:rFonts w:ascii="Arial Narrow" w:hAnsi="Arial Narrow"/>
                <w:b/>
              </w:rPr>
            </w:pPr>
            <w:proofErr w:type="spellStart"/>
            <w:r>
              <w:rPr>
                <w:rFonts w:ascii="Arial Narrow" w:hAnsi="Arial Narrow"/>
                <w:b/>
              </w:rPr>
              <w:t>wk</w:t>
            </w:r>
            <w:proofErr w:type="spellEnd"/>
            <w:r>
              <w:rPr>
                <w:rFonts w:ascii="Arial Narrow" w:hAnsi="Arial Narrow"/>
                <w:b/>
              </w:rPr>
              <w:t xml:space="preserve"> 51</w:t>
            </w:r>
          </w:p>
          <w:p w14:paraId="1FD8F9AD" w14:textId="2E012DB8" w:rsidR="00D40F16" w:rsidRDefault="00D40F16" w:rsidP="00D40F16">
            <w:pPr>
              <w:rPr>
                <w:rFonts w:ascii="Arial Narrow" w:hAnsi="Arial Narrow"/>
              </w:rPr>
            </w:pPr>
            <w:r>
              <w:rPr>
                <w:rFonts w:ascii="Arial Narrow" w:hAnsi="Arial Narrow"/>
              </w:rPr>
              <w:t>16-12</w:t>
            </w:r>
          </w:p>
          <w:p w14:paraId="61EF31CC" w14:textId="77777777" w:rsidR="00D40F16" w:rsidRDefault="00D40F16" w:rsidP="00D40F16">
            <w:pPr>
              <w:rPr>
                <w:rFonts w:ascii="Arial Narrow" w:hAnsi="Arial Narrow"/>
              </w:rPr>
            </w:pPr>
            <w:r>
              <w:rPr>
                <w:rFonts w:ascii="Arial Narrow" w:hAnsi="Arial Narrow"/>
              </w:rPr>
              <w:t>t/m</w:t>
            </w:r>
          </w:p>
          <w:p w14:paraId="305648AF" w14:textId="6778FA9E" w:rsidR="00D40F16" w:rsidRPr="005B3B98" w:rsidRDefault="00D40F16" w:rsidP="00D40F16">
            <w:pPr>
              <w:rPr>
                <w:rFonts w:ascii="Arial Narrow" w:hAnsi="Arial Narrow"/>
              </w:rPr>
            </w:pPr>
            <w:r>
              <w:rPr>
                <w:rFonts w:ascii="Arial Narrow" w:hAnsi="Arial Narrow"/>
              </w:rPr>
              <w:t>20-12</w:t>
            </w:r>
          </w:p>
        </w:tc>
        <w:tc>
          <w:tcPr>
            <w:tcW w:w="4886" w:type="dxa"/>
          </w:tcPr>
          <w:p w14:paraId="494A96BB" w14:textId="77777777" w:rsidR="00D40F16" w:rsidRPr="00D40F16" w:rsidRDefault="00D40F16" w:rsidP="00D40F16">
            <w:pPr>
              <w:rPr>
                <w:rFonts w:ascii="Arial" w:hAnsi="Arial" w:cs="Arial"/>
                <w:sz w:val="20"/>
              </w:rPr>
            </w:pPr>
            <w:r w:rsidRPr="00D40F16">
              <w:rPr>
                <w:rFonts w:ascii="Arial" w:hAnsi="Arial" w:cs="Arial"/>
                <w:sz w:val="20"/>
              </w:rPr>
              <w:t>43. De kandidaten kunnen met behulp van de begrippen onderbouw, bovenbouw, bourgeoisie,</w:t>
            </w:r>
          </w:p>
          <w:p w14:paraId="4D8554A2" w14:textId="77777777" w:rsidR="00D40F16" w:rsidRPr="00D40F16" w:rsidRDefault="00D40F16" w:rsidP="00D40F16">
            <w:pPr>
              <w:rPr>
                <w:rFonts w:ascii="Arial" w:hAnsi="Arial" w:cs="Arial"/>
                <w:sz w:val="20"/>
              </w:rPr>
            </w:pPr>
            <w:r w:rsidRPr="00D40F16">
              <w:rPr>
                <w:rFonts w:ascii="Arial" w:hAnsi="Arial" w:cs="Arial"/>
                <w:sz w:val="20"/>
              </w:rPr>
              <w:t>klassenbelang en vals bewustzijn de kritiek van Marx op instituties uitleggen, toepassen en</w:t>
            </w:r>
          </w:p>
          <w:p w14:paraId="0F0C9662" w14:textId="77777777" w:rsidR="00D40F16" w:rsidRPr="00D40F16" w:rsidRDefault="00D40F16" w:rsidP="00D40F16">
            <w:pPr>
              <w:rPr>
                <w:rFonts w:ascii="Arial" w:hAnsi="Arial" w:cs="Arial"/>
                <w:sz w:val="20"/>
              </w:rPr>
            </w:pPr>
            <w:r w:rsidRPr="00D40F16">
              <w:rPr>
                <w:rFonts w:ascii="Arial" w:hAnsi="Arial" w:cs="Arial"/>
                <w:sz w:val="20"/>
              </w:rPr>
              <w:t>beoordelen.</w:t>
            </w:r>
          </w:p>
          <w:p w14:paraId="17761D72" w14:textId="330039EE" w:rsidR="00D40F16" w:rsidRPr="00D40F16" w:rsidRDefault="00D40F16" w:rsidP="00D40F16">
            <w:pPr>
              <w:rPr>
                <w:rFonts w:ascii="Arial" w:hAnsi="Arial" w:cs="Arial"/>
                <w:sz w:val="20"/>
              </w:rPr>
            </w:pPr>
          </w:p>
        </w:tc>
        <w:tc>
          <w:tcPr>
            <w:tcW w:w="4675" w:type="dxa"/>
          </w:tcPr>
          <w:p w14:paraId="2714F89E" w14:textId="77777777" w:rsidR="00D40F16" w:rsidRPr="00D40F16" w:rsidRDefault="00D40F16" w:rsidP="00D40F16">
            <w:pPr>
              <w:rPr>
                <w:rFonts w:ascii="Arial" w:hAnsi="Arial" w:cs="Arial"/>
                <w:sz w:val="20"/>
              </w:rPr>
            </w:pPr>
          </w:p>
        </w:tc>
      </w:tr>
      <w:tr w:rsidR="00D40F16" w:rsidRPr="00B17711" w14:paraId="6CC6BBFB" w14:textId="77777777" w:rsidTr="00D40F16">
        <w:trPr>
          <w:cantSplit/>
        </w:trPr>
        <w:tc>
          <w:tcPr>
            <w:tcW w:w="779" w:type="dxa"/>
          </w:tcPr>
          <w:p w14:paraId="2FB001E6" w14:textId="4B0BCE5A" w:rsidR="00D40F16" w:rsidRPr="001D1913" w:rsidRDefault="00D40F16" w:rsidP="00D40F16">
            <w:pPr>
              <w:rPr>
                <w:rFonts w:ascii="Arial Narrow" w:hAnsi="Arial Narrow"/>
              </w:rPr>
            </w:pPr>
            <w:proofErr w:type="spellStart"/>
            <w:r>
              <w:rPr>
                <w:rFonts w:ascii="Arial Narrow" w:hAnsi="Arial Narrow"/>
              </w:rPr>
              <w:t>wk</w:t>
            </w:r>
            <w:proofErr w:type="spellEnd"/>
            <w:r>
              <w:rPr>
                <w:rFonts w:ascii="Arial Narrow" w:hAnsi="Arial Narrow"/>
              </w:rPr>
              <w:t xml:space="preserve"> 52</w:t>
            </w:r>
          </w:p>
        </w:tc>
        <w:tc>
          <w:tcPr>
            <w:tcW w:w="4886" w:type="dxa"/>
          </w:tcPr>
          <w:p w14:paraId="765E37E3" w14:textId="55455D30" w:rsidR="00D40F16" w:rsidRPr="00D40F16" w:rsidRDefault="00D40F16" w:rsidP="00D40F16">
            <w:pPr>
              <w:rPr>
                <w:rFonts w:ascii="Arial" w:hAnsi="Arial" w:cs="Arial"/>
                <w:sz w:val="20"/>
              </w:rPr>
            </w:pPr>
            <w:r w:rsidRPr="00D40F16">
              <w:rPr>
                <w:rFonts w:ascii="Arial" w:hAnsi="Arial" w:cs="Arial"/>
                <w:sz w:val="20"/>
              </w:rPr>
              <w:t>KERSTVAKANTIE</w:t>
            </w:r>
          </w:p>
        </w:tc>
        <w:tc>
          <w:tcPr>
            <w:tcW w:w="4675" w:type="dxa"/>
          </w:tcPr>
          <w:p w14:paraId="7D34C717" w14:textId="77777777" w:rsidR="00D40F16" w:rsidRPr="00D40F16" w:rsidRDefault="00D40F16" w:rsidP="00D40F16">
            <w:pPr>
              <w:rPr>
                <w:rFonts w:ascii="Arial" w:hAnsi="Arial" w:cs="Arial"/>
                <w:sz w:val="20"/>
              </w:rPr>
            </w:pPr>
          </w:p>
        </w:tc>
      </w:tr>
      <w:tr w:rsidR="00D40F16" w:rsidRPr="00B17711" w14:paraId="2FE6F8FE" w14:textId="77777777" w:rsidTr="00D40F16">
        <w:trPr>
          <w:cantSplit/>
        </w:trPr>
        <w:tc>
          <w:tcPr>
            <w:tcW w:w="779" w:type="dxa"/>
          </w:tcPr>
          <w:p w14:paraId="1F268B7D" w14:textId="2AEAA83A" w:rsidR="00D40F16" w:rsidRPr="00A91ED3" w:rsidRDefault="00D40F16" w:rsidP="00D40F16">
            <w:pPr>
              <w:rPr>
                <w:rFonts w:ascii="Arial Narrow" w:hAnsi="Arial Narrow"/>
              </w:rPr>
            </w:pPr>
            <w:proofErr w:type="spellStart"/>
            <w:r w:rsidRPr="00A91ED3">
              <w:rPr>
                <w:rFonts w:ascii="Arial Narrow" w:hAnsi="Arial Narrow"/>
              </w:rPr>
              <w:t>wk</w:t>
            </w:r>
            <w:proofErr w:type="spellEnd"/>
            <w:r w:rsidRPr="00A91ED3">
              <w:rPr>
                <w:rFonts w:ascii="Arial Narrow" w:hAnsi="Arial Narrow"/>
              </w:rPr>
              <w:t xml:space="preserve"> 1</w:t>
            </w:r>
          </w:p>
        </w:tc>
        <w:tc>
          <w:tcPr>
            <w:tcW w:w="4886" w:type="dxa"/>
          </w:tcPr>
          <w:p w14:paraId="24C20544" w14:textId="2FAA6CA9" w:rsidR="00D40F16" w:rsidRPr="00D40F16" w:rsidRDefault="00D40F16" w:rsidP="00D40F16">
            <w:pPr>
              <w:rPr>
                <w:rFonts w:ascii="Arial" w:hAnsi="Arial" w:cs="Arial"/>
                <w:sz w:val="20"/>
              </w:rPr>
            </w:pPr>
            <w:r w:rsidRPr="00D40F16">
              <w:rPr>
                <w:rFonts w:ascii="Arial" w:hAnsi="Arial" w:cs="Arial"/>
                <w:sz w:val="20"/>
              </w:rPr>
              <w:t>KERSTVAKANTIE</w:t>
            </w:r>
          </w:p>
        </w:tc>
        <w:tc>
          <w:tcPr>
            <w:tcW w:w="4675" w:type="dxa"/>
          </w:tcPr>
          <w:p w14:paraId="4250C6CA" w14:textId="77777777" w:rsidR="00D40F16" w:rsidRPr="00D40F16" w:rsidRDefault="00D40F16" w:rsidP="00D40F16">
            <w:pPr>
              <w:rPr>
                <w:rFonts w:ascii="Arial" w:hAnsi="Arial" w:cs="Arial"/>
                <w:sz w:val="20"/>
              </w:rPr>
            </w:pPr>
          </w:p>
        </w:tc>
      </w:tr>
      <w:tr w:rsidR="00D40F16" w:rsidRPr="00B17711" w14:paraId="1D9AFB4C" w14:textId="77777777" w:rsidTr="00D40F16">
        <w:trPr>
          <w:cantSplit/>
        </w:trPr>
        <w:tc>
          <w:tcPr>
            <w:tcW w:w="779" w:type="dxa"/>
          </w:tcPr>
          <w:p w14:paraId="4AEAF84C" w14:textId="526F5E12" w:rsidR="00D40F16" w:rsidRDefault="00D40F16" w:rsidP="00D40F16">
            <w:pPr>
              <w:rPr>
                <w:rFonts w:ascii="Arial Narrow" w:hAnsi="Arial Narrow"/>
                <w:b/>
              </w:rPr>
            </w:pPr>
            <w:proofErr w:type="spellStart"/>
            <w:r>
              <w:rPr>
                <w:rFonts w:ascii="Arial Narrow" w:hAnsi="Arial Narrow"/>
                <w:b/>
              </w:rPr>
              <w:t>wk</w:t>
            </w:r>
            <w:proofErr w:type="spellEnd"/>
            <w:r>
              <w:rPr>
                <w:rFonts w:ascii="Arial Narrow" w:hAnsi="Arial Narrow"/>
                <w:b/>
              </w:rPr>
              <w:t xml:space="preserve"> 2</w:t>
            </w:r>
          </w:p>
          <w:p w14:paraId="33445526" w14:textId="07F2493A" w:rsidR="00D40F16" w:rsidRDefault="00D40F16" w:rsidP="00D40F16">
            <w:pPr>
              <w:rPr>
                <w:rFonts w:ascii="Arial Narrow" w:hAnsi="Arial Narrow"/>
              </w:rPr>
            </w:pPr>
            <w:r>
              <w:rPr>
                <w:rFonts w:ascii="Arial Narrow" w:hAnsi="Arial Narrow"/>
              </w:rPr>
              <w:t>06-01</w:t>
            </w:r>
          </w:p>
          <w:p w14:paraId="5F836EF7" w14:textId="77777777" w:rsidR="00D40F16" w:rsidRDefault="00D40F16" w:rsidP="00D40F16">
            <w:pPr>
              <w:rPr>
                <w:rFonts w:ascii="Arial Narrow" w:hAnsi="Arial Narrow"/>
              </w:rPr>
            </w:pPr>
            <w:r>
              <w:rPr>
                <w:rFonts w:ascii="Arial Narrow" w:hAnsi="Arial Narrow"/>
              </w:rPr>
              <w:t xml:space="preserve">t/m </w:t>
            </w:r>
          </w:p>
          <w:p w14:paraId="5044E39A" w14:textId="13DDB162" w:rsidR="00D40F16" w:rsidRPr="005B3B98" w:rsidRDefault="00D40F16" w:rsidP="00D40F16">
            <w:pPr>
              <w:rPr>
                <w:rFonts w:ascii="Arial Narrow" w:hAnsi="Arial Narrow"/>
              </w:rPr>
            </w:pPr>
            <w:r>
              <w:rPr>
                <w:rFonts w:ascii="Arial Narrow" w:hAnsi="Arial Narrow"/>
              </w:rPr>
              <w:t>10-01</w:t>
            </w:r>
          </w:p>
        </w:tc>
        <w:tc>
          <w:tcPr>
            <w:tcW w:w="4886" w:type="dxa"/>
          </w:tcPr>
          <w:p w14:paraId="2848BC39" w14:textId="77777777" w:rsidR="00D40F16" w:rsidRPr="00D40F16" w:rsidRDefault="00D40F16" w:rsidP="00D40F16">
            <w:pPr>
              <w:rPr>
                <w:rFonts w:ascii="Arial" w:hAnsi="Arial" w:cs="Arial"/>
                <w:sz w:val="20"/>
              </w:rPr>
            </w:pPr>
            <w:r w:rsidRPr="00D40F16">
              <w:rPr>
                <w:rFonts w:ascii="Arial" w:hAnsi="Arial" w:cs="Arial"/>
                <w:sz w:val="20"/>
              </w:rPr>
              <w:t xml:space="preserve">44. De kandidaten kunnen </w:t>
            </w:r>
            <w:proofErr w:type="spellStart"/>
            <w:r w:rsidRPr="00D40F16">
              <w:rPr>
                <w:rFonts w:ascii="Arial" w:hAnsi="Arial" w:cs="Arial"/>
                <w:sz w:val="20"/>
              </w:rPr>
              <w:t>Foucaults</w:t>
            </w:r>
            <w:proofErr w:type="spellEnd"/>
            <w:r w:rsidRPr="00D40F16">
              <w:rPr>
                <w:rFonts w:ascii="Arial" w:hAnsi="Arial" w:cs="Arial"/>
                <w:sz w:val="20"/>
              </w:rPr>
              <w:t xml:space="preserve"> kritiek op instituties aan de hand van de begrippen</w:t>
            </w:r>
          </w:p>
          <w:p w14:paraId="09699D38" w14:textId="77777777" w:rsidR="00D40F16" w:rsidRPr="00D40F16" w:rsidRDefault="00D40F16" w:rsidP="00D40F16">
            <w:pPr>
              <w:rPr>
                <w:rFonts w:ascii="Arial" w:hAnsi="Arial" w:cs="Arial"/>
                <w:sz w:val="20"/>
              </w:rPr>
            </w:pPr>
            <w:r w:rsidRPr="00D40F16">
              <w:rPr>
                <w:rFonts w:ascii="Arial" w:hAnsi="Arial" w:cs="Arial"/>
                <w:sz w:val="20"/>
              </w:rPr>
              <w:t xml:space="preserve">macht, onderdrukking, normalisering en disciplinering uitleggen, toepassen en beoordelen. </w:t>
            </w:r>
            <w:r>
              <w:rPr>
                <w:rFonts w:ascii="Arial" w:hAnsi="Arial" w:cs="Arial"/>
                <w:sz w:val="20"/>
              </w:rPr>
              <w:br/>
            </w:r>
            <w:r w:rsidRPr="00D40F16">
              <w:rPr>
                <w:rFonts w:ascii="Arial" w:hAnsi="Arial" w:cs="Arial"/>
                <w:sz w:val="20"/>
              </w:rPr>
              <w:t>45. De kandidaten kunnen de kritiek van Habermas op het proces van modernisering weergeven aan de hand van het onderscheid tussen instrumentele en communicatieve rationaliteit. Daarbij kunnen zij de opvatting van Habermas dat de leefwereld en het goede</w:t>
            </w:r>
          </w:p>
          <w:p w14:paraId="33C11DE6" w14:textId="77777777" w:rsidR="00D40F16" w:rsidRPr="00D40F16" w:rsidRDefault="00D40F16" w:rsidP="00D40F16">
            <w:pPr>
              <w:rPr>
                <w:rFonts w:ascii="Arial" w:hAnsi="Arial" w:cs="Arial"/>
                <w:sz w:val="20"/>
              </w:rPr>
            </w:pPr>
            <w:r w:rsidRPr="00D40F16">
              <w:rPr>
                <w:rFonts w:ascii="Arial" w:hAnsi="Arial" w:cs="Arial"/>
                <w:sz w:val="20"/>
              </w:rPr>
              <w:t>leven kunnen worden gekoloniseerd door het bureaucratische en het economische systeem uitleggen, toepassen en beoordelen.</w:t>
            </w:r>
          </w:p>
          <w:p w14:paraId="12A4CF02" w14:textId="77777777" w:rsidR="00D40F16" w:rsidRPr="00D40F16" w:rsidRDefault="00D40F16" w:rsidP="00D40F16">
            <w:pPr>
              <w:rPr>
                <w:rFonts w:ascii="Arial" w:hAnsi="Arial" w:cs="Arial"/>
                <w:sz w:val="20"/>
              </w:rPr>
            </w:pPr>
            <w:r w:rsidRPr="00D40F16">
              <w:rPr>
                <w:rFonts w:ascii="Arial" w:hAnsi="Arial" w:cs="Arial"/>
                <w:sz w:val="20"/>
              </w:rPr>
              <w:t xml:space="preserve">46. De kandidaten kunnen het onderscheid tussen het Angelsaksische en het Rijnlandse model als varianten van het idee van de vrije markt uitleggen, toepassen en beoordelen. Daarbij kunnen zij aangeven wat in beide modellen de verschillen zijn in de bedrijfscultuur aan de </w:t>
            </w:r>
          </w:p>
          <w:p w14:paraId="57A63A05" w14:textId="77777777" w:rsidR="00D40F16" w:rsidRPr="00D40F16" w:rsidRDefault="00D40F16" w:rsidP="00D40F16">
            <w:pPr>
              <w:rPr>
                <w:rFonts w:ascii="Arial" w:hAnsi="Arial" w:cs="Arial"/>
                <w:sz w:val="20"/>
              </w:rPr>
            </w:pPr>
            <w:r w:rsidRPr="00D40F16">
              <w:rPr>
                <w:rFonts w:ascii="Arial" w:hAnsi="Arial" w:cs="Arial"/>
                <w:sz w:val="20"/>
              </w:rPr>
              <w:t xml:space="preserve">hand van het onderscheid tussen recht en moraal en het onderscheid tussen </w:t>
            </w:r>
            <w:proofErr w:type="spellStart"/>
            <w:r w:rsidRPr="00D40F16">
              <w:rPr>
                <w:rFonts w:ascii="Arial" w:hAnsi="Arial" w:cs="Arial"/>
                <w:sz w:val="20"/>
              </w:rPr>
              <w:t>shareholder-capitalism</w:t>
            </w:r>
            <w:proofErr w:type="spellEnd"/>
            <w:r w:rsidRPr="00D40F16">
              <w:rPr>
                <w:rFonts w:ascii="Arial" w:hAnsi="Arial" w:cs="Arial"/>
                <w:sz w:val="20"/>
              </w:rPr>
              <w:t xml:space="preserve"> en stakeholder-</w:t>
            </w:r>
            <w:proofErr w:type="spellStart"/>
            <w:r w:rsidRPr="00D40F16">
              <w:rPr>
                <w:rFonts w:ascii="Arial" w:hAnsi="Arial" w:cs="Arial"/>
                <w:sz w:val="20"/>
              </w:rPr>
              <w:t>capitalism</w:t>
            </w:r>
            <w:proofErr w:type="spellEnd"/>
            <w:r w:rsidRPr="00D40F16">
              <w:rPr>
                <w:rFonts w:ascii="Arial" w:hAnsi="Arial" w:cs="Arial"/>
                <w:sz w:val="20"/>
              </w:rPr>
              <w:t>.</w:t>
            </w:r>
          </w:p>
          <w:p w14:paraId="4F5BAFBA" w14:textId="6C8F0543" w:rsidR="00D40F16" w:rsidRPr="00D40F16" w:rsidRDefault="00D40F16" w:rsidP="00D40F16">
            <w:pPr>
              <w:rPr>
                <w:rFonts w:ascii="Arial" w:hAnsi="Arial" w:cs="Arial"/>
                <w:sz w:val="20"/>
              </w:rPr>
            </w:pPr>
          </w:p>
        </w:tc>
        <w:tc>
          <w:tcPr>
            <w:tcW w:w="4675" w:type="dxa"/>
          </w:tcPr>
          <w:p w14:paraId="17F142C3" w14:textId="2ABB3FE5" w:rsidR="00D40F16" w:rsidRPr="00D40F16" w:rsidRDefault="00D40F16" w:rsidP="00D40F16">
            <w:pPr>
              <w:rPr>
                <w:rFonts w:ascii="Arial" w:hAnsi="Arial" w:cs="Arial"/>
                <w:sz w:val="20"/>
              </w:rPr>
            </w:pPr>
          </w:p>
        </w:tc>
      </w:tr>
      <w:tr w:rsidR="00D40F16" w:rsidRPr="00B17711" w14:paraId="38EE0625" w14:textId="77777777" w:rsidTr="00D40F16">
        <w:trPr>
          <w:cantSplit/>
        </w:trPr>
        <w:tc>
          <w:tcPr>
            <w:tcW w:w="779" w:type="dxa"/>
          </w:tcPr>
          <w:p w14:paraId="1B2AF3A2" w14:textId="081688F7" w:rsidR="00D40F16" w:rsidRDefault="00D40F16" w:rsidP="00D40F16">
            <w:pPr>
              <w:rPr>
                <w:rFonts w:ascii="Arial Narrow" w:hAnsi="Arial Narrow"/>
                <w:b/>
              </w:rPr>
            </w:pPr>
            <w:proofErr w:type="spellStart"/>
            <w:r>
              <w:rPr>
                <w:rFonts w:ascii="Arial Narrow" w:hAnsi="Arial Narrow"/>
                <w:b/>
              </w:rPr>
              <w:lastRenderedPageBreak/>
              <w:t>wk</w:t>
            </w:r>
            <w:proofErr w:type="spellEnd"/>
            <w:r>
              <w:rPr>
                <w:rFonts w:ascii="Arial Narrow" w:hAnsi="Arial Narrow"/>
                <w:b/>
              </w:rPr>
              <w:t xml:space="preserve"> 3</w:t>
            </w:r>
          </w:p>
          <w:p w14:paraId="59D15961" w14:textId="7F4ED17A" w:rsidR="00D40F16" w:rsidRDefault="00D40F16" w:rsidP="00D40F16">
            <w:pPr>
              <w:rPr>
                <w:rFonts w:ascii="Arial Narrow" w:hAnsi="Arial Narrow"/>
              </w:rPr>
            </w:pPr>
            <w:r>
              <w:rPr>
                <w:rFonts w:ascii="Arial Narrow" w:hAnsi="Arial Narrow"/>
              </w:rPr>
              <w:t>13-01</w:t>
            </w:r>
          </w:p>
          <w:p w14:paraId="4F5EBBAC" w14:textId="77777777" w:rsidR="00D40F16" w:rsidRDefault="00D40F16" w:rsidP="00D40F16">
            <w:pPr>
              <w:rPr>
                <w:rFonts w:ascii="Arial Narrow" w:hAnsi="Arial Narrow"/>
              </w:rPr>
            </w:pPr>
            <w:r>
              <w:rPr>
                <w:rFonts w:ascii="Arial Narrow" w:hAnsi="Arial Narrow"/>
              </w:rPr>
              <w:t xml:space="preserve">t/m </w:t>
            </w:r>
          </w:p>
          <w:p w14:paraId="0052A2BC" w14:textId="2BCDC4EA" w:rsidR="00D40F16" w:rsidRPr="005B3B98" w:rsidRDefault="00D40F16" w:rsidP="00D40F16">
            <w:pPr>
              <w:rPr>
                <w:rFonts w:ascii="Arial Narrow" w:hAnsi="Arial Narrow"/>
              </w:rPr>
            </w:pPr>
            <w:r>
              <w:rPr>
                <w:rFonts w:ascii="Arial Narrow" w:hAnsi="Arial Narrow"/>
              </w:rPr>
              <w:t>17-01</w:t>
            </w:r>
          </w:p>
        </w:tc>
        <w:tc>
          <w:tcPr>
            <w:tcW w:w="4886" w:type="dxa"/>
          </w:tcPr>
          <w:p w14:paraId="19411144" w14:textId="77777777" w:rsidR="00D40F16" w:rsidRPr="00D40F16" w:rsidRDefault="00D40F16" w:rsidP="00D40F16">
            <w:pPr>
              <w:rPr>
                <w:rFonts w:ascii="Arial" w:hAnsi="Arial" w:cs="Arial"/>
                <w:sz w:val="20"/>
              </w:rPr>
            </w:pPr>
            <w:r w:rsidRPr="00D40F16">
              <w:rPr>
                <w:rFonts w:ascii="Arial" w:hAnsi="Arial" w:cs="Arial"/>
                <w:sz w:val="20"/>
              </w:rPr>
              <w:t xml:space="preserve">47. De kandidaten kunnen uitleggen dat het Panopticum van </w:t>
            </w:r>
            <w:proofErr w:type="spellStart"/>
            <w:r w:rsidRPr="00D40F16">
              <w:rPr>
                <w:rFonts w:ascii="Arial" w:hAnsi="Arial" w:cs="Arial"/>
                <w:sz w:val="20"/>
              </w:rPr>
              <w:t>Bentham</w:t>
            </w:r>
            <w:proofErr w:type="spellEnd"/>
            <w:r w:rsidRPr="00D40F16">
              <w:rPr>
                <w:rFonts w:ascii="Arial" w:hAnsi="Arial" w:cs="Arial"/>
                <w:sz w:val="20"/>
              </w:rPr>
              <w:t xml:space="preserve"> volgens </w:t>
            </w:r>
            <w:proofErr w:type="spellStart"/>
            <w:r w:rsidRPr="00D40F16">
              <w:rPr>
                <w:rFonts w:ascii="Arial" w:hAnsi="Arial" w:cs="Arial"/>
                <w:sz w:val="20"/>
              </w:rPr>
              <w:t>Foucault</w:t>
            </w:r>
            <w:proofErr w:type="spellEnd"/>
            <w:r w:rsidRPr="00D40F16">
              <w:rPr>
                <w:rFonts w:ascii="Arial" w:hAnsi="Arial" w:cs="Arial"/>
                <w:sz w:val="20"/>
              </w:rPr>
              <w:t xml:space="preserve"> model staat voor moderne machtsuitoefening door instituties. Zij kunnen daarbij uitleggen:</w:t>
            </w:r>
          </w:p>
          <w:p w14:paraId="704027E1" w14:textId="77777777" w:rsidR="00D40F16" w:rsidRPr="00D40F16" w:rsidRDefault="00D40F16" w:rsidP="00D40F16">
            <w:pPr>
              <w:rPr>
                <w:rFonts w:ascii="Arial" w:hAnsi="Arial" w:cs="Arial"/>
                <w:sz w:val="20"/>
              </w:rPr>
            </w:pPr>
            <w:r w:rsidRPr="00D40F16">
              <w:rPr>
                <w:rFonts w:ascii="Arial" w:hAnsi="Arial" w:cs="Arial"/>
                <w:sz w:val="20"/>
              </w:rPr>
              <w:t xml:space="preserve">- dat in het Panopticum macht automatiseert en </w:t>
            </w:r>
            <w:proofErr w:type="spellStart"/>
            <w:r w:rsidRPr="00D40F16">
              <w:rPr>
                <w:rFonts w:ascii="Arial" w:hAnsi="Arial" w:cs="Arial"/>
                <w:sz w:val="20"/>
              </w:rPr>
              <w:t>ontindividualiseert</w:t>
            </w:r>
            <w:proofErr w:type="spellEnd"/>
            <w:r w:rsidRPr="00D40F16">
              <w:rPr>
                <w:rFonts w:ascii="Arial" w:hAnsi="Arial" w:cs="Arial"/>
                <w:sz w:val="20"/>
              </w:rPr>
              <w:t>;</w:t>
            </w:r>
          </w:p>
          <w:p w14:paraId="6846DC32" w14:textId="77777777" w:rsidR="00D40F16" w:rsidRPr="00D40F16" w:rsidRDefault="00D40F16" w:rsidP="00D40F16">
            <w:pPr>
              <w:rPr>
                <w:rFonts w:ascii="Arial" w:hAnsi="Arial" w:cs="Arial"/>
                <w:sz w:val="20"/>
              </w:rPr>
            </w:pPr>
            <w:r w:rsidRPr="00D40F16">
              <w:rPr>
                <w:rFonts w:ascii="Arial" w:hAnsi="Arial" w:cs="Arial"/>
                <w:sz w:val="20"/>
              </w:rPr>
              <w:t>- dat de gedetineerde het principe van zijn onderwerping – dwang – overneemt en</w:t>
            </w:r>
          </w:p>
          <w:p w14:paraId="2E278233" w14:textId="017A54F1" w:rsidR="00D40F16" w:rsidRPr="00D40F16" w:rsidRDefault="00D40F16" w:rsidP="00D40F16">
            <w:pPr>
              <w:rPr>
                <w:rFonts w:ascii="Arial" w:hAnsi="Arial" w:cs="Arial"/>
                <w:sz w:val="20"/>
              </w:rPr>
            </w:pPr>
            <w:r w:rsidRPr="00D40F16">
              <w:rPr>
                <w:rFonts w:ascii="Arial" w:hAnsi="Arial" w:cs="Arial"/>
                <w:sz w:val="20"/>
              </w:rPr>
              <w:t>toepast op zichzelf.</w:t>
            </w:r>
          </w:p>
        </w:tc>
        <w:tc>
          <w:tcPr>
            <w:tcW w:w="4675" w:type="dxa"/>
          </w:tcPr>
          <w:p w14:paraId="61B00649" w14:textId="45C9C9B6" w:rsidR="00D40F16" w:rsidRPr="00D40F16" w:rsidRDefault="00D40F16" w:rsidP="00D40F16">
            <w:pPr>
              <w:rPr>
                <w:rFonts w:ascii="Arial" w:hAnsi="Arial" w:cs="Arial"/>
                <w:sz w:val="20"/>
              </w:rPr>
            </w:pPr>
          </w:p>
        </w:tc>
      </w:tr>
    </w:tbl>
    <w:p w14:paraId="1E6E9B4D" w14:textId="77777777" w:rsidR="003B0117" w:rsidRDefault="003B0117" w:rsidP="003B0117">
      <w:pPr>
        <w:rPr>
          <w:rFonts w:ascii="Arial Narrow" w:hAnsi="Arial Narrow"/>
          <w:lang w:val="de-DE"/>
        </w:rPr>
      </w:pPr>
      <w:bookmarkStart w:id="0" w:name="_Hlk20307841"/>
    </w:p>
    <w:bookmarkEnd w:id="0"/>
    <w:p w14:paraId="5B20C207" w14:textId="61D155F3" w:rsidR="003B0117" w:rsidRPr="00B17711" w:rsidRDefault="004C5CB7">
      <w:pPr>
        <w:rPr>
          <w:rFonts w:ascii="Arial Narrow" w:hAnsi="Arial Narrow"/>
          <w:lang w:val="de-DE"/>
        </w:rPr>
      </w:pPr>
      <w:r>
        <w:rPr>
          <w:rFonts w:ascii="Arial Narrow" w:hAnsi="Arial Narrow"/>
          <w:lang w:val="de-DE"/>
        </w:rPr>
        <w:t>Week 4: 20-01 t/m 24-01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394"/>
        <w:gridCol w:w="5171"/>
      </w:tblGrid>
      <w:tr w:rsidR="00AC01A9" w:rsidRPr="00B17711" w14:paraId="143A00F9" w14:textId="77777777">
        <w:tc>
          <w:tcPr>
            <w:tcW w:w="779" w:type="dxa"/>
          </w:tcPr>
          <w:p w14:paraId="78F000DB" w14:textId="77777777" w:rsidR="00AC01A9" w:rsidRPr="00B17711" w:rsidRDefault="00AC01A9">
            <w:pPr>
              <w:jc w:val="center"/>
              <w:rPr>
                <w:rFonts w:ascii="Arial Narrow" w:hAnsi="Arial Narrow"/>
                <w:b/>
              </w:rPr>
            </w:pPr>
            <w:r w:rsidRPr="00B17711">
              <w:rPr>
                <w:rFonts w:ascii="Arial Narrow" w:hAnsi="Arial Narrow"/>
                <w:b/>
              </w:rPr>
              <w:t>Trap</w:t>
            </w:r>
          </w:p>
          <w:p w14:paraId="2A5DBBF5" w14:textId="26938F5D" w:rsidR="00AC01A9" w:rsidRPr="00B17711" w:rsidRDefault="00EA6154">
            <w:pPr>
              <w:jc w:val="center"/>
              <w:rPr>
                <w:rFonts w:ascii="Arial Narrow" w:hAnsi="Arial Narrow"/>
                <w:b/>
              </w:rPr>
            </w:pPr>
            <w:r>
              <w:rPr>
                <w:rFonts w:ascii="Arial Narrow" w:hAnsi="Arial Narrow"/>
                <w:b/>
              </w:rPr>
              <w:t>2</w:t>
            </w:r>
          </w:p>
          <w:p w14:paraId="69007D25" w14:textId="77777777" w:rsidR="00AC01A9" w:rsidRPr="00B17711" w:rsidRDefault="00AC01A9">
            <w:pPr>
              <w:jc w:val="center"/>
              <w:rPr>
                <w:rFonts w:ascii="Arial Narrow" w:hAnsi="Arial Narrow"/>
                <w:b/>
              </w:rPr>
            </w:pPr>
          </w:p>
        </w:tc>
        <w:tc>
          <w:tcPr>
            <w:tcW w:w="4394" w:type="dxa"/>
          </w:tcPr>
          <w:p w14:paraId="4F5D3385" w14:textId="55EE1C7F" w:rsidR="00AC01A9" w:rsidRPr="00B17711" w:rsidRDefault="00F407EE" w:rsidP="00F407EE">
            <w:pPr>
              <w:rPr>
                <w:rFonts w:ascii="Arial Narrow" w:hAnsi="Arial Narrow"/>
              </w:rPr>
            </w:pPr>
            <w:r>
              <w:rPr>
                <w:rFonts w:ascii="Arial Narrow" w:hAnsi="Arial Narrow"/>
              </w:rPr>
              <w:t>Stofomschrijving:</w:t>
            </w:r>
            <w:r w:rsidR="00D40F16">
              <w:rPr>
                <w:rFonts w:ascii="Arial Narrow" w:hAnsi="Arial Narrow"/>
              </w:rPr>
              <w:t xml:space="preserve"> Hoofdstuk 7 + 8 en alle stof </w:t>
            </w:r>
            <w:r w:rsidR="00596EC2">
              <w:rPr>
                <w:rFonts w:ascii="Arial Narrow" w:hAnsi="Arial Narrow"/>
              </w:rPr>
              <w:t>op</w:t>
            </w:r>
            <w:bookmarkStart w:id="1" w:name="_GoBack"/>
            <w:bookmarkEnd w:id="1"/>
            <w:r w:rsidR="00D40F16">
              <w:rPr>
                <w:rFonts w:ascii="Arial Narrow" w:hAnsi="Arial Narrow"/>
              </w:rPr>
              <w:t xml:space="preserve"> de website</w:t>
            </w:r>
          </w:p>
        </w:tc>
        <w:tc>
          <w:tcPr>
            <w:tcW w:w="5171" w:type="dxa"/>
          </w:tcPr>
          <w:p w14:paraId="458E4CC2" w14:textId="7C9D475D" w:rsidR="00AC01A9" w:rsidRPr="00B17711" w:rsidRDefault="00AC01A9">
            <w:pPr>
              <w:rPr>
                <w:rFonts w:ascii="Arial Narrow" w:hAnsi="Arial Narrow"/>
              </w:rPr>
            </w:pPr>
            <w:r w:rsidRPr="00B17711">
              <w:rPr>
                <w:rFonts w:ascii="Arial Narrow" w:hAnsi="Arial Narrow"/>
              </w:rPr>
              <w:t>Duur van de toets:</w:t>
            </w:r>
            <w:r w:rsidR="00D40F16">
              <w:rPr>
                <w:rFonts w:ascii="Arial Narrow" w:hAnsi="Arial Narrow"/>
              </w:rPr>
              <w:t xml:space="preserve"> 100</w:t>
            </w:r>
          </w:p>
          <w:p w14:paraId="7F238757" w14:textId="4BDD7622" w:rsidR="00AC01A9" w:rsidRPr="00B17711" w:rsidRDefault="00AC01A9">
            <w:pPr>
              <w:rPr>
                <w:rFonts w:ascii="Arial Narrow" w:hAnsi="Arial Narrow"/>
              </w:rPr>
            </w:pPr>
            <w:r w:rsidRPr="00B17711">
              <w:rPr>
                <w:rFonts w:ascii="Arial Narrow" w:hAnsi="Arial Narrow"/>
              </w:rPr>
              <w:t>Gewicht toets:</w:t>
            </w:r>
            <w:r w:rsidR="00D40F16">
              <w:rPr>
                <w:rFonts w:ascii="Arial Narrow" w:hAnsi="Arial Narrow"/>
              </w:rPr>
              <w:t xml:space="preserve"> 20</w:t>
            </w:r>
          </w:p>
          <w:p w14:paraId="110BFEC8" w14:textId="01728063" w:rsidR="00AC01A9" w:rsidRPr="00B17711" w:rsidRDefault="00AC01A9">
            <w:pPr>
              <w:rPr>
                <w:rFonts w:ascii="Arial Narrow" w:hAnsi="Arial Narrow"/>
              </w:rPr>
            </w:pPr>
            <w:r w:rsidRPr="00B17711">
              <w:rPr>
                <w:rFonts w:ascii="Arial Narrow" w:hAnsi="Arial Narrow"/>
              </w:rPr>
              <w:t>Schoolexamen of proefwerk:</w:t>
            </w:r>
            <w:r w:rsidR="00D40F16">
              <w:rPr>
                <w:rFonts w:ascii="Arial Narrow" w:hAnsi="Arial Narrow"/>
              </w:rPr>
              <w:t xml:space="preserve"> Schoolexamen</w:t>
            </w:r>
          </w:p>
        </w:tc>
      </w:tr>
    </w:tbl>
    <w:p w14:paraId="1043FA6C" w14:textId="77777777" w:rsidR="00AC01A9" w:rsidRPr="00B17711" w:rsidRDefault="00AC01A9">
      <w:pPr>
        <w:rPr>
          <w:rFonts w:ascii="Arial Narrow" w:hAnsi="Arial Narrow"/>
        </w:rPr>
      </w:pPr>
    </w:p>
    <w:sectPr w:rsidR="00AC01A9" w:rsidRPr="00B17711" w:rsidSect="00E1767C">
      <w:footerReference w:type="even" r:id="rId11"/>
      <w:footerReference w:type="default" r:id="rId12"/>
      <w:pgSz w:w="11906" w:h="16838" w:code="9"/>
      <w:pgMar w:top="567" w:right="851" w:bottom="567" w:left="851" w:header="567" w:footer="567"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D54F" w14:textId="77777777" w:rsidR="00F20FE1" w:rsidRDefault="00F20FE1">
      <w:r>
        <w:separator/>
      </w:r>
    </w:p>
  </w:endnote>
  <w:endnote w:type="continuationSeparator" w:id="0">
    <w:p w14:paraId="7EDE9A3C" w14:textId="77777777" w:rsidR="00F20FE1" w:rsidRDefault="00F2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6CD9" w14:textId="77777777" w:rsidR="00E16F69" w:rsidRDefault="00E16F6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3A7C2C" w14:textId="77777777" w:rsidR="00E16F69" w:rsidRDefault="00E16F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36975"/>
      <w:docPartObj>
        <w:docPartGallery w:val="Page Numbers (Bottom of Page)"/>
        <w:docPartUnique/>
      </w:docPartObj>
    </w:sdtPr>
    <w:sdtEndPr/>
    <w:sdtContent>
      <w:p w14:paraId="2A6AA06C" w14:textId="77777777" w:rsidR="00E16F69" w:rsidRDefault="00E16F69">
        <w:pPr>
          <w:pStyle w:val="Voettekst"/>
          <w:jc w:val="center"/>
        </w:pPr>
        <w:r>
          <w:t>00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9996E" w14:textId="77777777" w:rsidR="00F20FE1" w:rsidRDefault="00F20FE1">
      <w:r>
        <w:separator/>
      </w:r>
    </w:p>
  </w:footnote>
  <w:footnote w:type="continuationSeparator" w:id="0">
    <w:p w14:paraId="720364C5" w14:textId="77777777" w:rsidR="00F20FE1" w:rsidRDefault="00F2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365A6"/>
    <w:multiLevelType w:val="singleLevel"/>
    <w:tmpl w:val="A02E8720"/>
    <w:lvl w:ilvl="0">
      <w:start w:val="8"/>
      <w:numFmt w:val="bullet"/>
      <w:lvlText w:val=""/>
      <w:lvlJc w:val="left"/>
      <w:pPr>
        <w:tabs>
          <w:tab w:val="num" w:pos="720"/>
        </w:tabs>
        <w:ind w:left="72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FC"/>
    <w:rsid w:val="0003211F"/>
    <w:rsid w:val="00046B08"/>
    <w:rsid w:val="00152756"/>
    <w:rsid w:val="00183120"/>
    <w:rsid w:val="001D0C50"/>
    <w:rsid w:val="001D1913"/>
    <w:rsid w:val="001D77D3"/>
    <w:rsid w:val="001E6832"/>
    <w:rsid w:val="00227C46"/>
    <w:rsid w:val="00373849"/>
    <w:rsid w:val="003A0157"/>
    <w:rsid w:val="003B0117"/>
    <w:rsid w:val="003C3F8C"/>
    <w:rsid w:val="003D6351"/>
    <w:rsid w:val="003E6E66"/>
    <w:rsid w:val="00433766"/>
    <w:rsid w:val="004B46E6"/>
    <w:rsid w:val="004C5CB7"/>
    <w:rsid w:val="005309C6"/>
    <w:rsid w:val="00570321"/>
    <w:rsid w:val="00596EC2"/>
    <w:rsid w:val="005A4C3F"/>
    <w:rsid w:val="005B3B98"/>
    <w:rsid w:val="005E43D0"/>
    <w:rsid w:val="005E5D9A"/>
    <w:rsid w:val="00601FC3"/>
    <w:rsid w:val="00615EAF"/>
    <w:rsid w:val="00642F2C"/>
    <w:rsid w:val="006763E4"/>
    <w:rsid w:val="006A15DE"/>
    <w:rsid w:val="00724E16"/>
    <w:rsid w:val="007411C1"/>
    <w:rsid w:val="00751B66"/>
    <w:rsid w:val="00756E53"/>
    <w:rsid w:val="007575EC"/>
    <w:rsid w:val="007B23E2"/>
    <w:rsid w:val="007F3386"/>
    <w:rsid w:val="007F5A0C"/>
    <w:rsid w:val="0085412B"/>
    <w:rsid w:val="008659D0"/>
    <w:rsid w:val="00892BC6"/>
    <w:rsid w:val="008A0D7C"/>
    <w:rsid w:val="008B2287"/>
    <w:rsid w:val="008B513D"/>
    <w:rsid w:val="008E3C2A"/>
    <w:rsid w:val="008F1717"/>
    <w:rsid w:val="009022BC"/>
    <w:rsid w:val="00915A9C"/>
    <w:rsid w:val="0092461A"/>
    <w:rsid w:val="0094404B"/>
    <w:rsid w:val="0095275A"/>
    <w:rsid w:val="00A35904"/>
    <w:rsid w:val="00A91ED3"/>
    <w:rsid w:val="00AB2C24"/>
    <w:rsid w:val="00AC01A9"/>
    <w:rsid w:val="00AC551A"/>
    <w:rsid w:val="00B17711"/>
    <w:rsid w:val="00B600C1"/>
    <w:rsid w:val="00B64687"/>
    <w:rsid w:val="00C73657"/>
    <w:rsid w:val="00C820FC"/>
    <w:rsid w:val="00C93BB1"/>
    <w:rsid w:val="00CC3998"/>
    <w:rsid w:val="00D143FA"/>
    <w:rsid w:val="00D40F16"/>
    <w:rsid w:val="00E009F6"/>
    <w:rsid w:val="00E1398D"/>
    <w:rsid w:val="00E16F69"/>
    <w:rsid w:val="00E1767C"/>
    <w:rsid w:val="00E53CE2"/>
    <w:rsid w:val="00E640CD"/>
    <w:rsid w:val="00EA6154"/>
    <w:rsid w:val="00EB2E62"/>
    <w:rsid w:val="00ED2C2A"/>
    <w:rsid w:val="00F20FE1"/>
    <w:rsid w:val="00F40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F0496"/>
  <w15:docId w15:val="{528AF5D2-5957-4B0E-9949-8190CDD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373849"/>
    <w:rPr>
      <w:sz w:val="24"/>
    </w:rPr>
  </w:style>
  <w:style w:type="paragraph" w:styleId="Kop1">
    <w:name w:val="heading 1"/>
    <w:basedOn w:val="Standaard"/>
    <w:next w:val="Standaard"/>
    <w:qFormat/>
    <w:rsid w:val="00373849"/>
    <w:pPr>
      <w:keepNext/>
      <w:outlineLvl w:val="0"/>
    </w:pPr>
    <w:rPr>
      <w:b/>
      <w:bCs/>
    </w:rPr>
  </w:style>
  <w:style w:type="paragraph" w:styleId="Kop2">
    <w:name w:val="heading 2"/>
    <w:basedOn w:val="Standaard"/>
    <w:next w:val="Standaard"/>
    <w:qFormat/>
    <w:rsid w:val="00373849"/>
    <w:pPr>
      <w:keepNext/>
      <w:spacing w:before="38"/>
      <w:outlineLvl w:val="1"/>
    </w:pPr>
    <w:rPr>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73849"/>
    <w:pPr>
      <w:widowControl w:val="0"/>
      <w:tabs>
        <w:tab w:val="left" w:pos="-1128"/>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rPr>
  </w:style>
  <w:style w:type="paragraph" w:styleId="Plattetekst2">
    <w:name w:val="Body Text 2"/>
    <w:basedOn w:val="Standaard"/>
    <w:rsid w:val="00373849"/>
    <w:rPr>
      <w:i/>
      <w:sz w:val="22"/>
    </w:rPr>
  </w:style>
  <w:style w:type="paragraph" w:styleId="Voettekst">
    <w:name w:val="footer"/>
    <w:basedOn w:val="Standaard"/>
    <w:link w:val="VoettekstChar"/>
    <w:uiPriority w:val="99"/>
    <w:rsid w:val="00373849"/>
    <w:pPr>
      <w:tabs>
        <w:tab w:val="center" w:pos="4536"/>
        <w:tab w:val="right" w:pos="9072"/>
      </w:tabs>
    </w:pPr>
  </w:style>
  <w:style w:type="character" w:styleId="Paginanummer">
    <w:name w:val="page number"/>
    <w:basedOn w:val="Standaardalinea-lettertype"/>
    <w:rsid w:val="00373849"/>
  </w:style>
  <w:style w:type="paragraph" w:styleId="Koptekst">
    <w:name w:val="header"/>
    <w:basedOn w:val="Standaard"/>
    <w:rsid w:val="009022BC"/>
    <w:pPr>
      <w:tabs>
        <w:tab w:val="center" w:pos="4536"/>
        <w:tab w:val="right" w:pos="9072"/>
      </w:tabs>
    </w:pPr>
  </w:style>
  <w:style w:type="character" w:customStyle="1" w:styleId="VoettekstChar">
    <w:name w:val="Voettekst Char"/>
    <w:basedOn w:val="Standaardalinea-lettertype"/>
    <w:link w:val="Voettekst"/>
    <w:uiPriority w:val="99"/>
    <w:rsid w:val="00152756"/>
    <w:rPr>
      <w:sz w:val="24"/>
    </w:rPr>
  </w:style>
  <w:style w:type="character" w:styleId="Hyperlink">
    <w:name w:val="Hyperlink"/>
    <w:basedOn w:val="Standaardalinea-lettertype"/>
    <w:unhideWhenUsed/>
    <w:rsid w:val="00915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ordpre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osofie.gruijthuijzen.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ilosofie.gruijthuijzen.nl/category/socratische-gesprek-en-filosofisch-essay/" TargetMode="External"/><Relationship Id="rId4" Type="http://schemas.openxmlformats.org/officeDocument/2006/relationships/webSettings" Target="webSettings.xml"/><Relationship Id="rId9" Type="http://schemas.openxmlformats.org/officeDocument/2006/relationships/hyperlink" Target="https://filosofie.gruijthuijzen.nl/category/hgl-eindtermen-leerdoelen/"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7227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Vak:</vt:lpstr>
    </vt:vector>
  </TitlesOfParts>
  <Company>Udens College</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dc:title>
  <dc:creator>H.Benneker</dc:creator>
  <cp:lastModifiedBy>Robert-Jan Gruijthuijzen</cp:lastModifiedBy>
  <cp:revision>2</cp:revision>
  <cp:lastPrinted>2001-08-15T08:13:00Z</cp:lastPrinted>
  <dcterms:created xsi:type="dcterms:W3CDTF">2019-10-01T10:00:00Z</dcterms:created>
  <dcterms:modified xsi:type="dcterms:W3CDTF">2019-10-01T10:00:00Z</dcterms:modified>
</cp:coreProperties>
</file>