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gridCol w:w="6"/>
      </w:tblGrid>
      <w:tr w:rsidR="00BE4F72" w:rsidRPr="00B17711" w14:paraId="009655B4" w14:textId="77777777" w:rsidTr="00A71B7B">
        <w:trPr>
          <w:gridAfter w:val="1"/>
          <w:wAfter w:w="6" w:type="dxa"/>
          <w:trHeight w:val="454"/>
        </w:trPr>
        <w:tc>
          <w:tcPr>
            <w:tcW w:w="2586" w:type="dxa"/>
            <w:tcBorders>
              <w:top w:val="single" w:sz="4" w:space="0" w:color="auto"/>
              <w:left w:val="single" w:sz="4" w:space="0" w:color="auto"/>
              <w:bottom w:val="single" w:sz="4" w:space="0" w:color="auto"/>
              <w:right w:val="single" w:sz="4" w:space="0" w:color="auto"/>
            </w:tcBorders>
            <w:vAlign w:val="center"/>
          </w:tcPr>
          <w:p w14:paraId="79BF97D2" w14:textId="2AA71ED0" w:rsidR="00BE4F72" w:rsidRPr="00B17711" w:rsidRDefault="00BE4F72" w:rsidP="00BE4F72">
            <w:pPr>
              <w:pStyle w:val="Kop1"/>
              <w:rPr>
                <w:rFonts w:ascii="Arial Narrow" w:hAnsi="Arial Narrow"/>
              </w:rPr>
            </w:pPr>
            <w:r>
              <w:rPr>
                <w:rFonts w:ascii="Arial Narrow" w:hAnsi="Arial Narrow"/>
              </w:rPr>
              <w:t>Vak: Filosofie</w:t>
            </w:r>
          </w:p>
        </w:tc>
        <w:tc>
          <w:tcPr>
            <w:tcW w:w="2586" w:type="dxa"/>
            <w:tcBorders>
              <w:top w:val="single" w:sz="4" w:space="0" w:color="auto"/>
              <w:left w:val="single" w:sz="4" w:space="0" w:color="auto"/>
              <w:bottom w:val="single" w:sz="4" w:space="0" w:color="auto"/>
              <w:right w:val="single" w:sz="4" w:space="0" w:color="auto"/>
            </w:tcBorders>
            <w:vAlign w:val="center"/>
          </w:tcPr>
          <w:p w14:paraId="46304734" w14:textId="465081C5" w:rsidR="00BE4F72" w:rsidRPr="00B17711" w:rsidRDefault="00BE4F72" w:rsidP="00BE4F72">
            <w:pPr>
              <w:rPr>
                <w:rFonts w:ascii="Arial Narrow" w:hAnsi="Arial Narrow"/>
                <w:b/>
              </w:rPr>
            </w:pPr>
            <w:r>
              <w:rPr>
                <w:rFonts w:ascii="Arial Narrow" w:hAnsi="Arial Narrow"/>
                <w:b/>
              </w:rPr>
              <w:t xml:space="preserve">Klas: </w:t>
            </w:r>
            <w:r w:rsidR="00A71B7B">
              <w:rPr>
                <w:rFonts w:ascii="Arial Narrow" w:hAnsi="Arial Narrow"/>
                <w:b/>
              </w:rPr>
              <w:t>6</w:t>
            </w:r>
            <w:r>
              <w:rPr>
                <w:rFonts w:ascii="Arial Narrow" w:hAnsi="Arial Narrow"/>
                <w:b/>
              </w:rPr>
              <w:t xml:space="preserve">VWO </w:t>
            </w:r>
          </w:p>
        </w:tc>
        <w:tc>
          <w:tcPr>
            <w:tcW w:w="2586" w:type="dxa"/>
            <w:tcBorders>
              <w:top w:val="single" w:sz="4" w:space="0" w:color="auto"/>
              <w:left w:val="single" w:sz="4" w:space="0" w:color="auto"/>
              <w:bottom w:val="single" w:sz="4" w:space="0" w:color="auto"/>
              <w:right w:val="single" w:sz="4" w:space="0" w:color="auto"/>
            </w:tcBorders>
            <w:vAlign w:val="center"/>
          </w:tcPr>
          <w:p w14:paraId="45286FBB" w14:textId="3048C5E3" w:rsidR="00BE4F72" w:rsidRPr="00B17711" w:rsidRDefault="00BE4F72" w:rsidP="00BE4F72">
            <w:pPr>
              <w:rPr>
                <w:rFonts w:ascii="Arial Narrow" w:hAnsi="Arial Narrow"/>
                <w:b/>
              </w:rPr>
            </w:pPr>
            <w:r>
              <w:rPr>
                <w:rFonts w:ascii="Arial Narrow" w:hAnsi="Arial Narrow"/>
                <w:b/>
              </w:rPr>
              <w:t>Periode: 3</w:t>
            </w:r>
          </w:p>
        </w:tc>
        <w:tc>
          <w:tcPr>
            <w:tcW w:w="2586" w:type="dxa"/>
            <w:tcBorders>
              <w:top w:val="single" w:sz="4" w:space="0" w:color="auto"/>
              <w:left w:val="single" w:sz="4" w:space="0" w:color="auto"/>
              <w:bottom w:val="single" w:sz="4" w:space="0" w:color="auto"/>
              <w:right w:val="single" w:sz="4" w:space="0" w:color="auto"/>
            </w:tcBorders>
            <w:vAlign w:val="center"/>
          </w:tcPr>
          <w:p w14:paraId="3B532A9B" w14:textId="0429931F" w:rsidR="00BE4F72" w:rsidRPr="00B17711" w:rsidRDefault="00BE4F72" w:rsidP="00BE4F72">
            <w:pPr>
              <w:rPr>
                <w:rFonts w:ascii="Arial Narrow" w:hAnsi="Arial Narrow"/>
                <w:b/>
              </w:rPr>
            </w:pPr>
            <w:r>
              <w:rPr>
                <w:rFonts w:ascii="Arial Narrow" w:hAnsi="Arial Narrow"/>
                <w:b/>
              </w:rPr>
              <w:t>202</w:t>
            </w:r>
            <w:r w:rsidR="0099278A">
              <w:rPr>
                <w:rFonts w:ascii="Arial Narrow" w:hAnsi="Arial Narrow"/>
                <w:b/>
              </w:rPr>
              <w:t>1</w:t>
            </w:r>
            <w:r>
              <w:rPr>
                <w:rFonts w:ascii="Arial Narrow" w:hAnsi="Arial Narrow"/>
                <w:b/>
              </w:rPr>
              <w:t>-202</w:t>
            </w:r>
            <w:r w:rsidR="0099278A">
              <w:rPr>
                <w:rFonts w:ascii="Arial Narrow" w:hAnsi="Arial Narrow"/>
                <w:b/>
              </w:rPr>
              <w:t>2</w:t>
            </w:r>
          </w:p>
        </w:tc>
      </w:tr>
      <w:tr w:rsidR="00BE4F72" w:rsidRPr="00B17711" w14:paraId="596E1D9E" w14:textId="77777777" w:rsidTr="00A71B7B">
        <w:trPr>
          <w:gridAfter w:val="1"/>
          <w:wAfter w:w="6" w:type="dxa"/>
        </w:trPr>
        <w:tc>
          <w:tcPr>
            <w:tcW w:w="10344" w:type="dxa"/>
            <w:gridSpan w:val="4"/>
            <w:tcBorders>
              <w:top w:val="single" w:sz="4" w:space="0" w:color="auto"/>
              <w:left w:val="single" w:sz="4" w:space="0" w:color="auto"/>
              <w:bottom w:val="single" w:sz="4" w:space="0" w:color="auto"/>
              <w:right w:val="single" w:sz="4" w:space="0" w:color="auto"/>
            </w:tcBorders>
          </w:tcPr>
          <w:p w14:paraId="01F2C4A2" w14:textId="666F5716" w:rsidR="00BE4F72" w:rsidRPr="00B17711" w:rsidRDefault="00BE4F72" w:rsidP="00BE4F72">
            <w:pPr>
              <w:tabs>
                <w:tab w:val="left" w:pos="284"/>
              </w:tabs>
              <w:rPr>
                <w:rFonts w:ascii="Arial Narrow" w:hAnsi="Arial Narrow"/>
              </w:rPr>
            </w:pPr>
          </w:p>
        </w:tc>
      </w:tr>
      <w:tr w:rsidR="00A71B7B" w14:paraId="1ED3691E" w14:textId="77777777" w:rsidTr="00A71B7B">
        <w:tblPrEx>
          <w:tblLook w:val="04A0" w:firstRow="1" w:lastRow="0" w:firstColumn="1" w:lastColumn="0" w:noHBand="0" w:noVBand="1"/>
        </w:tblPrEx>
        <w:tc>
          <w:tcPr>
            <w:tcW w:w="10350" w:type="dxa"/>
            <w:gridSpan w:val="5"/>
            <w:tcBorders>
              <w:top w:val="single" w:sz="4" w:space="0" w:color="auto"/>
              <w:left w:val="single" w:sz="4" w:space="0" w:color="auto"/>
              <w:bottom w:val="single" w:sz="4" w:space="0" w:color="auto"/>
              <w:right w:val="single" w:sz="4" w:space="0" w:color="auto"/>
            </w:tcBorders>
          </w:tcPr>
          <w:p w14:paraId="6A123F5E" w14:textId="77777777" w:rsidR="00A71B7B" w:rsidRDefault="00A71B7B">
            <w:pPr>
              <w:rPr>
                <w:rFonts w:ascii="Arial" w:hAnsi="Arial" w:cs="Arial"/>
                <w:sz w:val="20"/>
              </w:rPr>
            </w:pPr>
            <w:r>
              <w:rPr>
                <w:rFonts w:ascii="Arial" w:hAnsi="Arial" w:cs="Arial"/>
                <w:sz w:val="20"/>
              </w:rPr>
              <w:t xml:space="preserve">Iedere periode gaan we aan de slag met het schrijven van essays. Deze essays, max. 2 a4’tjes per week, worden als blogs op een eigen wordpress-site geplaatst. Vervolgens gaan we iedere week deze essays met elkaar bespreken, evalueren en beoordelen. </w:t>
            </w:r>
          </w:p>
          <w:p w14:paraId="5915EE56" w14:textId="77777777" w:rsidR="00A71B7B" w:rsidRDefault="00A71B7B">
            <w:pPr>
              <w:rPr>
                <w:rFonts w:ascii="Arial" w:hAnsi="Arial" w:cs="Arial"/>
                <w:sz w:val="20"/>
              </w:rPr>
            </w:pPr>
            <w:r>
              <w:rPr>
                <w:rFonts w:ascii="Arial" w:hAnsi="Arial" w:cs="Arial"/>
                <w:sz w:val="20"/>
              </w:rPr>
              <w:t xml:space="preserve">De onderwerpen van de essays staan online en worden bepaald door de eindtermen voor het vak filosofie. Deze kun je hier vinden: </w:t>
            </w:r>
            <w:hyperlink r:id="rId11" w:history="1">
              <w:r>
                <w:rPr>
                  <w:rStyle w:val="Hyperlink"/>
                  <w:rFonts w:ascii="Arial" w:hAnsi="Arial" w:cs="Arial"/>
                  <w:sz w:val="20"/>
                </w:rPr>
                <w:t>http://filosofie.gruijthuijzen.nl</w:t>
              </w:r>
            </w:hyperlink>
            <w:r>
              <w:rPr>
                <w:rFonts w:ascii="Arial" w:hAnsi="Arial" w:cs="Arial"/>
                <w:sz w:val="20"/>
              </w:rPr>
              <w:t xml:space="preserve"> </w:t>
            </w:r>
          </w:p>
          <w:p w14:paraId="39653661" w14:textId="77777777" w:rsidR="00A71B7B" w:rsidRDefault="00A71B7B">
            <w:pPr>
              <w:rPr>
                <w:rFonts w:ascii="Arial" w:hAnsi="Arial" w:cs="Arial"/>
                <w:sz w:val="20"/>
              </w:rPr>
            </w:pPr>
          </w:p>
          <w:p w14:paraId="7AE3F89B" w14:textId="77777777" w:rsidR="00A71B7B" w:rsidRDefault="00A71B7B">
            <w:pPr>
              <w:rPr>
                <w:rFonts w:ascii="Arial" w:hAnsi="Arial" w:cs="Arial"/>
                <w:sz w:val="20"/>
              </w:rPr>
            </w:pPr>
            <w:r>
              <w:rPr>
                <w:rFonts w:ascii="Arial" w:hAnsi="Arial" w:cs="Arial"/>
                <w:sz w:val="20"/>
              </w:rPr>
              <w:t xml:space="preserve">Een gratis wordpress-site kun je hier maken: </w:t>
            </w:r>
            <w:hyperlink r:id="rId12" w:history="1">
              <w:r>
                <w:rPr>
                  <w:rStyle w:val="Hyperlink"/>
                  <w:rFonts w:ascii="Arial" w:hAnsi="Arial" w:cs="Arial"/>
                  <w:sz w:val="20"/>
                </w:rPr>
                <w:t>https://nl.wordpress.com/</w:t>
              </w:r>
            </w:hyperlink>
          </w:p>
          <w:p w14:paraId="16C55C8E" w14:textId="77777777" w:rsidR="00A71B7B" w:rsidRDefault="00A71B7B">
            <w:pPr>
              <w:rPr>
                <w:rFonts w:ascii="Arial" w:hAnsi="Arial" w:cs="Arial"/>
                <w:sz w:val="20"/>
              </w:rPr>
            </w:pPr>
          </w:p>
          <w:p w14:paraId="2C7C6C02" w14:textId="77777777" w:rsidR="00A71B7B" w:rsidRDefault="00A71B7B">
            <w:pPr>
              <w:rPr>
                <w:rFonts w:ascii="Arial" w:hAnsi="Arial" w:cs="Arial"/>
                <w:sz w:val="20"/>
              </w:rPr>
            </w:pPr>
            <w:r>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3C4859F3" w14:textId="77777777" w:rsidR="00A71B7B" w:rsidRDefault="00A71B7B">
            <w:pPr>
              <w:rPr>
                <w:rFonts w:ascii="Arial" w:hAnsi="Arial" w:cs="Arial"/>
                <w:sz w:val="20"/>
              </w:rPr>
            </w:pPr>
            <w:r>
              <w:rPr>
                <w:rFonts w:ascii="Arial" w:hAnsi="Arial" w:cs="Arial"/>
                <w:sz w:val="20"/>
              </w:rPr>
              <w:t xml:space="preserve">De concepten, theorieën en leerdoelen staan hier: </w:t>
            </w:r>
            <w:hyperlink r:id="rId13" w:history="1">
              <w:r>
                <w:rPr>
                  <w:rStyle w:val="Hyperlink"/>
                  <w:rFonts w:ascii="Arial" w:hAnsi="Arial" w:cs="Arial"/>
                  <w:sz w:val="20"/>
                </w:rPr>
                <w:t>https://filosofie.gruijthuijzen.nl/category/hgl-eindtermen-leerdoelen/</w:t>
              </w:r>
            </w:hyperlink>
          </w:p>
          <w:p w14:paraId="3EAF9538" w14:textId="77777777" w:rsidR="00A71B7B" w:rsidRDefault="00A71B7B">
            <w:pPr>
              <w:rPr>
                <w:rFonts w:ascii="Arial" w:hAnsi="Arial" w:cs="Arial"/>
                <w:sz w:val="20"/>
              </w:rPr>
            </w:pPr>
            <w:r>
              <w:rPr>
                <w:rFonts w:ascii="Arial" w:hAnsi="Arial" w:cs="Arial"/>
                <w:sz w:val="20"/>
              </w:rPr>
              <w:t xml:space="preserve">De beoordelingscriteria staan hier: </w:t>
            </w:r>
            <w:hyperlink r:id="rId14" w:history="1">
              <w:r>
                <w:rPr>
                  <w:rStyle w:val="Hyperlink"/>
                  <w:rFonts w:ascii="Arial" w:hAnsi="Arial" w:cs="Arial"/>
                  <w:sz w:val="20"/>
                </w:rPr>
                <w:t>https://filosofie.gruijthuijzen.nl/category/socratische-gesprek-en-filosofisch-essay/</w:t>
              </w:r>
            </w:hyperlink>
          </w:p>
          <w:p w14:paraId="70FC6C4B" w14:textId="77777777" w:rsidR="00A71B7B" w:rsidRDefault="00A71B7B">
            <w:pPr>
              <w:tabs>
                <w:tab w:val="left" w:pos="284"/>
              </w:tabs>
              <w:rPr>
                <w:rFonts w:ascii="Arial Narrow" w:hAnsi="Arial Narrow"/>
              </w:rPr>
            </w:pPr>
            <w:r>
              <w:rPr>
                <w:rFonts w:ascii="Arial" w:hAnsi="Arial" w:cs="Arial"/>
                <w:sz w:val="20"/>
              </w:rPr>
              <w:t xml:space="preserve"> </w:t>
            </w:r>
          </w:p>
        </w:tc>
      </w:tr>
      <w:tr w:rsidR="00A71B7B" w14:paraId="44439089" w14:textId="77777777" w:rsidTr="00A71B7B">
        <w:tblPrEx>
          <w:tblLook w:val="04A0" w:firstRow="1" w:lastRow="0" w:firstColumn="1" w:lastColumn="0" w:noHBand="0" w:noVBand="1"/>
        </w:tblPrEx>
        <w:tc>
          <w:tcPr>
            <w:tcW w:w="10350" w:type="dxa"/>
            <w:gridSpan w:val="5"/>
            <w:tcBorders>
              <w:top w:val="single" w:sz="4" w:space="0" w:color="auto"/>
              <w:left w:val="single" w:sz="4" w:space="0" w:color="auto"/>
              <w:bottom w:val="single" w:sz="4" w:space="0" w:color="auto"/>
              <w:right w:val="single" w:sz="4" w:space="0" w:color="auto"/>
            </w:tcBorders>
          </w:tcPr>
          <w:p w14:paraId="2F745EB8" w14:textId="77777777" w:rsidR="00A71B7B" w:rsidRDefault="00A71B7B">
            <w:pPr>
              <w:rPr>
                <w:rFonts w:ascii="Arial" w:hAnsi="Arial" w:cs="Arial"/>
                <w:sz w:val="20"/>
              </w:rPr>
            </w:pPr>
            <w:r>
              <w:rPr>
                <w:rFonts w:ascii="Arial" w:hAnsi="Arial" w:cs="Arial"/>
                <w:sz w:val="20"/>
              </w:rPr>
              <w:t xml:space="preserve">Alle essay-opdrachten, behalve de essay-opdracht tijdens de trapweek, moeten voor de trap online staan. </w:t>
            </w:r>
          </w:p>
          <w:p w14:paraId="1E6282E0" w14:textId="77777777" w:rsidR="00A71B7B" w:rsidRDefault="00A71B7B">
            <w:pPr>
              <w:rPr>
                <w:rFonts w:ascii="Arial Narrow" w:hAnsi="Arial Narrow"/>
              </w:rPr>
            </w:pP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4327"/>
        <w:gridCol w:w="5167"/>
      </w:tblGrid>
      <w:tr w:rsidR="00AC01A9" w:rsidRPr="00B17711" w14:paraId="13FD4CAA" w14:textId="77777777" w:rsidTr="00BB696C">
        <w:trPr>
          <w:cantSplit/>
        </w:trPr>
        <w:tc>
          <w:tcPr>
            <w:tcW w:w="846"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327"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A71B7B" w:rsidRPr="001C7DC0" w14:paraId="16BF1CA1" w14:textId="77777777" w:rsidTr="000B7B9F">
        <w:trPr>
          <w:cantSplit/>
        </w:trPr>
        <w:tc>
          <w:tcPr>
            <w:tcW w:w="846" w:type="dxa"/>
          </w:tcPr>
          <w:p w14:paraId="6F4F424D" w14:textId="77777777" w:rsidR="00A71B7B" w:rsidRDefault="00A71B7B" w:rsidP="00A71B7B">
            <w:pPr>
              <w:rPr>
                <w:rFonts w:ascii="Arial Narrow" w:hAnsi="Arial Narrow"/>
                <w:b/>
              </w:rPr>
            </w:pPr>
            <w:r w:rsidRPr="001C7DC0">
              <w:rPr>
                <w:rFonts w:ascii="Arial Narrow" w:hAnsi="Arial Narrow"/>
                <w:b/>
              </w:rPr>
              <w:t>Wk</w:t>
            </w:r>
            <w:r>
              <w:rPr>
                <w:rFonts w:ascii="Arial Narrow" w:hAnsi="Arial Narrow"/>
                <w:b/>
              </w:rPr>
              <w:t xml:space="preserve"> 6</w:t>
            </w:r>
            <w:r w:rsidRPr="001C7DC0">
              <w:rPr>
                <w:rFonts w:ascii="Arial Narrow" w:hAnsi="Arial Narrow"/>
                <w:b/>
              </w:rPr>
              <w:t xml:space="preserve"> </w:t>
            </w:r>
          </w:p>
          <w:p w14:paraId="0B6ABFC8" w14:textId="3B9C1E9D" w:rsidR="00A71B7B" w:rsidRPr="001C7DC0" w:rsidRDefault="00A71B7B" w:rsidP="00A71B7B">
            <w:pPr>
              <w:rPr>
                <w:rFonts w:ascii="Arial Narrow" w:hAnsi="Arial Narrow"/>
              </w:rPr>
            </w:pPr>
            <w:r w:rsidRPr="00F90614">
              <w:rPr>
                <w:rFonts w:ascii="Arial Narrow" w:hAnsi="Arial Narrow"/>
                <w:bCs/>
              </w:rPr>
              <w:t>7-2</w:t>
            </w:r>
          </w:p>
          <w:p w14:paraId="194C07A4" w14:textId="77777777" w:rsidR="00A71B7B" w:rsidRPr="001C7DC0" w:rsidRDefault="00A71B7B" w:rsidP="00A71B7B">
            <w:pPr>
              <w:rPr>
                <w:rFonts w:ascii="Arial Narrow" w:hAnsi="Arial Narrow"/>
              </w:rPr>
            </w:pPr>
            <w:r w:rsidRPr="001C7DC0">
              <w:rPr>
                <w:rFonts w:ascii="Arial Narrow" w:hAnsi="Arial Narrow"/>
              </w:rPr>
              <w:t>t/m</w:t>
            </w:r>
          </w:p>
          <w:p w14:paraId="14CDE9F5" w14:textId="3E248B08" w:rsidR="00A71B7B" w:rsidRPr="001C7DC0" w:rsidRDefault="00A71B7B" w:rsidP="00A71B7B">
            <w:pPr>
              <w:rPr>
                <w:rFonts w:ascii="Arial Narrow" w:hAnsi="Arial Narrow"/>
              </w:rPr>
            </w:pPr>
            <w:r>
              <w:rPr>
                <w:rFonts w:ascii="Arial Narrow" w:hAnsi="Arial Narrow"/>
              </w:rPr>
              <w:t>11-2</w:t>
            </w:r>
          </w:p>
        </w:tc>
        <w:tc>
          <w:tcPr>
            <w:tcW w:w="4327" w:type="dxa"/>
            <w:tcBorders>
              <w:top w:val="single" w:sz="4" w:space="0" w:color="auto"/>
              <w:left w:val="single" w:sz="4" w:space="0" w:color="auto"/>
              <w:bottom w:val="single" w:sz="4" w:space="0" w:color="auto"/>
              <w:right w:val="single" w:sz="4" w:space="0" w:color="auto"/>
            </w:tcBorders>
          </w:tcPr>
          <w:p w14:paraId="2D50EDB5" w14:textId="77777777" w:rsidR="00A71B7B" w:rsidRDefault="00A71B7B" w:rsidP="00A71B7B">
            <w:pPr>
              <w:pStyle w:val="Voettekst"/>
              <w:tabs>
                <w:tab w:val="left" w:pos="214"/>
              </w:tabs>
              <w:rPr>
                <w:rFonts w:ascii="Arial" w:hAnsi="Arial" w:cs="Arial"/>
                <w:sz w:val="20"/>
              </w:rPr>
            </w:pPr>
            <w:r>
              <w:rPr>
                <w:rFonts w:ascii="Arial" w:hAnsi="Arial" w:cs="Arial"/>
                <w:sz w:val="20"/>
              </w:rPr>
              <w:t>48. De kandidaten kunnen uitleggen dat mensen de vrijheid hebben om zich op verschillende manieren te verhouden tot hun eigen lichamelijkheid en daarvan voorbeelden geven.</w:t>
            </w:r>
          </w:p>
          <w:p w14:paraId="14BC07A8" w14:textId="77777777" w:rsidR="00A71B7B" w:rsidRDefault="00A71B7B" w:rsidP="00A71B7B">
            <w:pPr>
              <w:pStyle w:val="Voettekst"/>
              <w:tabs>
                <w:tab w:val="left" w:pos="214"/>
              </w:tabs>
              <w:rPr>
                <w:rFonts w:ascii="Arial" w:hAnsi="Arial" w:cs="Arial"/>
                <w:sz w:val="20"/>
              </w:rPr>
            </w:pPr>
            <w:r>
              <w:rPr>
                <w:rFonts w:ascii="Arial" w:hAnsi="Arial" w:cs="Arial"/>
                <w:sz w:val="20"/>
              </w:rPr>
              <w:t>49. De kandidaten kunnen aan de hand van voorbeelden uitleggen dat mensen zich onderscheiden van dieren door enerzijds een gebrekkig instinct en anderzijds door de noodzaak zelf na te denken en hun eigen omgeving te vormen. Tevens kunnen ze uitleggen dat de vrijheid die met die keuzes gepaard gaat om kan slaan in verslaving en het teniet doen van individuele autonomie.</w:t>
            </w:r>
          </w:p>
          <w:p w14:paraId="0C7E75C7" w14:textId="77777777" w:rsidR="00A71B7B" w:rsidRDefault="00A71B7B" w:rsidP="00A71B7B">
            <w:pPr>
              <w:pStyle w:val="Voettekst"/>
              <w:tabs>
                <w:tab w:val="left" w:pos="214"/>
              </w:tabs>
              <w:rPr>
                <w:rFonts w:ascii="Arial" w:hAnsi="Arial" w:cs="Arial"/>
                <w:sz w:val="20"/>
              </w:rPr>
            </w:pPr>
            <w:r>
              <w:rPr>
                <w:rFonts w:ascii="Arial" w:hAnsi="Arial" w:cs="Arial"/>
                <w:sz w:val="20"/>
              </w:rPr>
              <w:t>50. De kandidaten kunnen met behulp van voorbeelden uitleggen dat lichamelijke behoeftes en verlangens onderdeel zijn van menselijke identiteit, een verstandelijke en culturele dimensie hebben en niet zuiver particulier zijn.</w:t>
            </w:r>
          </w:p>
          <w:p w14:paraId="470CCCD6" w14:textId="6A78FA2E" w:rsidR="00A71B7B" w:rsidRPr="001C7DC0" w:rsidRDefault="00A71B7B" w:rsidP="00A71B7B">
            <w:pPr>
              <w:pStyle w:val="Voettekst"/>
              <w:tabs>
                <w:tab w:val="clear" w:pos="4536"/>
                <w:tab w:val="clear" w:pos="9072"/>
                <w:tab w:val="left" w:pos="214"/>
              </w:tabs>
              <w:rPr>
                <w:rFonts w:ascii="Arial Narrow" w:hAnsi="Arial Narrow"/>
              </w:rPr>
            </w:pPr>
            <w:r>
              <w:rPr>
                <w:rFonts w:ascii="Arial" w:hAnsi="Arial" w:cs="Arial"/>
                <w:sz w:val="20"/>
              </w:rPr>
              <w:t>51. De kandidaten kunnen uitleggen dat door de techniek een ontlijving van het lichaam heeft plaatsgevonden en dat het lichaam een consumptieartikel is geworden. Daarbij kunnen zij de begrippen virtualisering, genot en manipulatie betrekken.</w:t>
            </w:r>
          </w:p>
        </w:tc>
        <w:tc>
          <w:tcPr>
            <w:tcW w:w="5167" w:type="dxa"/>
            <w:tcBorders>
              <w:top w:val="single" w:sz="4" w:space="0" w:color="auto"/>
              <w:left w:val="single" w:sz="4" w:space="0" w:color="auto"/>
              <w:bottom w:val="single" w:sz="4" w:space="0" w:color="auto"/>
              <w:right w:val="single" w:sz="4" w:space="0" w:color="auto"/>
            </w:tcBorders>
          </w:tcPr>
          <w:p w14:paraId="511B1345" w14:textId="509FD0EB" w:rsidR="00A71B7B" w:rsidRPr="001C7DC0" w:rsidRDefault="00A71B7B" w:rsidP="00A71B7B">
            <w:pPr>
              <w:tabs>
                <w:tab w:val="left" w:pos="214"/>
              </w:tabs>
              <w:rPr>
                <w:rFonts w:ascii="Arial Narrow" w:hAnsi="Arial Narrow"/>
                <w:i/>
              </w:rPr>
            </w:pPr>
            <w:r>
              <w:rPr>
                <w:rFonts w:ascii="Arial" w:hAnsi="Arial" w:cs="Arial"/>
                <w:sz w:val="20"/>
              </w:rPr>
              <w:t>Lezen hoofdstuk 9</w:t>
            </w:r>
          </w:p>
        </w:tc>
      </w:tr>
      <w:tr w:rsidR="00A71B7B" w:rsidRPr="001C7DC0" w14:paraId="54E4BE31" w14:textId="77777777" w:rsidTr="000B7B9F">
        <w:trPr>
          <w:cantSplit/>
        </w:trPr>
        <w:tc>
          <w:tcPr>
            <w:tcW w:w="846" w:type="dxa"/>
          </w:tcPr>
          <w:p w14:paraId="3CBA08CE" w14:textId="41FCB887" w:rsidR="00A71B7B" w:rsidRPr="001C7DC0" w:rsidRDefault="00A71B7B" w:rsidP="00A71B7B">
            <w:pPr>
              <w:rPr>
                <w:rFonts w:ascii="Arial Narrow" w:hAnsi="Arial Narrow"/>
                <w:b/>
              </w:rPr>
            </w:pPr>
            <w:r w:rsidRPr="001C7DC0">
              <w:rPr>
                <w:rFonts w:ascii="Arial Narrow" w:hAnsi="Arial Narrow"/>
                <w:b/>
              </w:rPr>
              <w:lastRenderedPageBreak/>
              <w:t xml:space="preserve">wk </w:t>
            </w:r>
            <w:r>
              <w:rPr>
                <w:rFonts w:ascii="Arial Narrow" w:hAnsi="Arial Narrow"/>
                <w:b/>
              </w:rPr>
              <w:t>7</w:t>
            </w:r>
          </w:p>
          <w:p w14:paraId="47F0A924" w14:textId="0C2E7BA6" w:rsidR="00A71B7B" w:rsidRPr="001C7DC0" w:rsidRDefault="00A71B7B" w:rsidP="00A71B7B">
            <w:pPr>
              <w:rPr>
                <w:rFonts w:ascii="Arial Narrow" w:hAnsi="Arial Narrow"/>
              </w:rPr>
            </w:pPr>
            <w:r>
              <w:rPr>
                <w:rFonts w:ascii="Arial Narrow" w:hAnsi="Arial Narrow"/>
              </w:rPr>
              <w:t>14-2</w:t>
            </w:r>
          </w:p>
          <w:p w14:paraId="7695AFE7" w14:textId="77777777" w:rsidR="00A71B7B" w:rsidRPr="001C7DC0" w:rsidRDefault="00A71B7B" w:rsidP="00A71B7B">
            <w:pPr>
              <w:rPr>
                <w:rFonts w:ascii="Arial Narrow" w:hAnsi="Arial Narrow"/>
              </w:rPr>
            </w:pPr>
            <w:r w:rsidRPr="001C7DC0">
              <w:rPr>
                <w:rFonts w:ascii="Arial Narrow" w:hAnsi="Arial Narrow"/>
              </w:rPr>
              <w:t>t/m</w:t>
            </w:r>
          </w:p>
          <w:p w14:paraId="678A2B59" w14:textId="1B37412E" w:rsidR="00A71B7B" w:rsidRPr="001C7DC0" w:rsidRDefault="00A71B7B" w:rsidP="00A71B7B">
            <w:pPr>
              <w:rPr>
                <w:rFonts w:ascii="Arial Narrow" w:hAnsi="Arial Narrow"/>
              </w:rPr>
            </w:pPr>
            <w:r>
              <w:rPr>
                <w:rFonts w:ascii="Arial Narrow" w:hAnsi="Arial Narrow"/>
              </w:rPr>
              <w:t>18-2</w:t>
            </w:r>
          </w:p>
        </w:tc>
        <w:tc>
          <w:tcPr>
            <w:tcW w:w="4327" w:type="dxa"/>
            <w:tcBorders>
              <w:top w:val="single" w:sz="4" w:space="0" w:color="auto"/>
              <w:left w:val="single" w:sz="4" w:space="0" w:color="auto"/>
              <w:bottom w:val="single" w:sz="4" w:space="0" w:color="auto"/>
              <w:right w:val="single" w:sz="4" w:space="0" w:color="auto"/>
            </w:tcBorders>
          </w:tcPr>
          <w:p w14:paraId="1E1EA363" w14:textId="77777777" w:rsidR="00A71B7B" w:rsidRDefault="00A71B7B" w:rsidP="00A71B7B">
            <w:pPr>
              <w:rPr>
                <w:rFonts w:ascii="Arial" w:hAnsi="Arial" w:cs="Arial"/>
                <w:sz w:val="20"/>
              </w:rPr>
            </w:pPr>
            <w:r>
              <w:rPr>
                <w:rFonts w:ascii="Arial" w:hAnsi="Arial" w:cs="Arial"/>
                <w:sz w:val="20"/>
              </w:rPr>
              <w:t>52. De kandidaten kunnen de opvatting van Bentham uitleggen, toepassen en beoordelen dat ons handelen wordt bepaald door het nutsprincipe en de mens primair wordt begrepen als een belichaamd zelf dat allerlei prikkels ondergaat en gedreven wordt door het najagen van genot en het voorkomen van pijn. Tevens kunnen zij uitleggen dat Benthams benadering een vorm is van modern economische denken, waarbij de consument calculerend bezig is om zijn leven zo aangenaam mogelijk te maken.</w:t>
            </w:r>
          </w:p>
          <w:p w14:paraId="6581BAFF" w14:textId="186EC28B" w:rsidR="00A71B7B" w:rsidRPr="001C7DC0" w:rsidRDefault="00A71B7B" w:rsidP="00A71B7B">
            <w:pPr>
              <w:rPr>
                <w:rFonts w:ascii="Arial Narrow" w:hAnsi="Arial Narrow"/>
              </w:rPr>
            </w:pPr>
            <w:r>
              <w:rPr>
                <w:rFonts w:ascii="Arial" w:hAnsi="Arial" w:cs="Arial"/>
                <w:sz w:val="20"/>
              </w:rPr>
              <w:t>53. De kandidaten kunnen de opvatting van Kant dat de goede wil – als het vermogen om zichzelf te bepalen – het grondprincipe is van ons handelen uitleggen, toepassen en beoordelen. Tevens kunnen zij vanuit deze opvatting kritiek leveren op de utilitaristische opvattingen van Bentham door uit te leggen dat we onvrij – en niet autonoom – zijn als we ons niet laten leiden door redelijkheid maar door lichamelijke prikkels van genot en pijn</w:t>
            </w:r>
          </w:p>
        </w:tc>
        <w:tc>
          <w:tcPr>
            <w:tcW w:w="5167" w:type="dxa"/>
            <w:tcBorders>
              <w:top w:val="single" w:sz="4" w:space="0" w:color="auto"/>
              <w:left w:val="single" w:sz="4" w:space="0" w:color="auto"/>
              <w:bottom w:val="single" w:sz="4" w:space="0" w:color="auto"/>
              <w:right w:val="single" w:sz="4" w:space="0" w:color="auto"/>
            </w:tcBorders>
          </w:tcPr>
          <w:p w14:paraId="21DFA78A" w14:textId="77777777" w:rsidR="00A71B7B" w:rsidRDefault="00A71B7B" w:rsidP="00A71B7B">
            <w:pPr>
              <w:tabs>
                <w:tab w:val="left" w:pos="214"/>
              </w:tabs>
              <w:rPr>
                <w:rFonts w:ascii="Arial" w:hAnsi="Arial" w:cs="Arial"/>
                <w:sz w:val="20"/>
              </w:rPr>
            </w:pPr>
            <w:r>
              <w:rPr>
                <w:rFonts w:ascii="Arial" w:hAnsi="Arial" w:cs="Arial"/>
                <w:sz w:val="20"/>
              </w:rPr>
              <w:t>Lezen hoofdstuk 9 + primaire tekst (11)</w:t>
            </w:r>
          </w:p>
          <w:p w14:paraId="1C2B0B90" w14:textId="77777777" w:rsidR="00A71B7B" w:rsidRDefault="00A71B7B" w:rsidP="00A71B7B">
            <w:pPr>
              <w:tabs>
                <w:tab w:val="left" w:pos="214"/>
              </w:tabs>
              <w:rPr>
                <w:rFonts w:ascii="Arial" w:hAnsi="Arial" w:cs="Arial"/>
                <w:sz w:val="20"/>
              </w:rPr>
            </w:pPr>
          </w:p>
          <w:p w14:paraId="3A675028" w14:textId="77777777" w:rsidR="00A71B7B" w:rsidRDefault="00A71B7B" w:rsidP="00A71B7B">
            <w:pPr>
              <w:tabs>
                <w:tab w:val="left" w:pos="214"/>
              </w:tabs>
              <w:rPr>
                <w:rFonts w:ascii="Arial" w:hAnsi="Arial" w:cs="Arial"/>
                <w:sz w:val="20"/>
              </w:rPr>
            </w:pPr>
            <w:r>
              <w:rPr>
                <w:rFonts w:ascii="Arial" w:hAnsi="Arial" w:cs="Arial"/>
                <w:sz w:val="20"/>
              </w:rPr>
              <w:t>Primaire tekst (11): Immanuel Kant</w:t>
            </w:r>
          </w:p>
          <w:p w14:paraId="287AD4E4" w14:textId="77777777" w:rsidR="00A71B7B" w:rsidRDefault="00A71B7B" w:rsidP="00A71B7B">
            <w:pPr>
              <w:tabs>
                <w:tab w:val="left" w:pos="214"/>
              </w:tabs>
              <w:rPr>
                <w:rFonts w:ascii="Arial" w:hAnsi="Arial" w:cs="Arial"/>
                <w:sz w:val="20"/>
              </w:rPr>
            </w:pPr>
            <w:r>
              <w:rPr>
                <w:rFonts w:ascii="Arial" w:hAnsi="Arial" w:cs="Arial"/>
                <w:sz w:val="20"/>
              </w:rPr>
              <w:t>57. De kandidaten kunnen aangeven wat Kant verstaat onder goede wil en kunnen uitleggen dat deze volgens hem van absolute waarde is.</w:t>
            </w:r>
          </w:p>
          <w:p w14:paraId="3CEFC1A5" w14:textId="0B45F7D0" w:rsidR="00A71B7B" w:rsidRPr="001C7DC0" w:rsidRDefault="00A71B7B" w:rsidP="00A71B7B">
            <w:pPr>
              <w:tabs>
                <w:tab w:val="left" w:pos="214"/>
              </w:tabs>
              <w:rPr>
                <w:rFonts w:ascii="Arial Narrow" w:hAnsi="Arial Narrow"/>
              </w:rPr>
            </w:pPr>
            <w:r>
              <w:rPr>
                <w:rFonts w:ascii="Arial" w:hAnsi="Arial" w:cs="Arial"/>
                <w:sz w:val="20"/>
              </w:rPr>
              <w:t>58. De kandidaten kunnen uitleggen dat het vrije handelen volgens Kant aan een algemene wetmatigheid gebonden is. Tevens kunnen zij uitleggen aan welke specifieke eis de wetsvorm van het goede handelen moet voldoen.</w:t>
            </w:r>
          </w:p>
        </w:tc>
      </w:tr>
      <w:tr w:rsidR="00A71B7B" w:rsidRPr="001C7DC0" w14:paraId="19E4E10B" w14:textId="77777777" w:rsidTr="00D72750">
        <w:trPr>
          <w:cantSplit/>
        </w:trPr>
        <w:tc>
          <w:tcPr>
            <w:tcW w:w="846" w:type="dxa"/>
          </w:tcPr>
          <w:p w14:paraId="15353396" w14:textId="77777777" w:rsidR="00A71B7B" w:rsidRDefault="00A71B7B" w:rsidP="00A71B7B">
            <w:pPr>
              <w:rPr>
                <w:rFonts w:ascii="Arial Narrow" w:hAnsi="Arial Narrow"/>
                <w:b/>
              </w:rPr>
            </w:pPr>
            <w:r w:rsidRPr="001C7DC0">
              <w:rPr>
                <w:rFonts w:ascii="Arial Narrow" w:hAnsi="Arial Narrow"/>
                <w:b/>
              </w:rPr>
              <w:t xml:space="preserve">wk </w:t>
            </w:r>
            <w:r>
              <w:rPr>
                <w:rFonts w:ascii="Arial Narrow" w:hAnsi="Arial Narrow"/>
                <w:b/>
              </w:rPr>
              <w:t>8</w:t>
            </w:r>
          </w:p>
          <w:p w14:paraId="3C5B0C56" w14:textId="504EFF04" w:rsidR="00A71B7B" w:rsidRPr="001C7DC0" w:rsidRDefault="00A71B7B" w:rsidP="00A71B7B">
            <w:pPr>
              <w:rPr>
                <w:rFonts w:ascii="Arial Narrow" w:hAnsi="Arial Narrow"/>
              </w:rPr>
            </w:pPr>
            <w:r>
              <w:rPr>
                <w:rFonts w:ascii="Arial Narrow" w:hAnsi="Arial Narrow"/>
              </w:rPr>
              <w:t>21-2</w:t>
            </w:r>
          </w:p>
          <w:p w14:paraId="0BF503CE" w14:textId="77777777" w:rsidR="00A71B7B" w:rsidRPr="001C7DC0" w:rsidRDefault="00A71B7B" w:rsidP="00A71B7B">
            <w:pPr>
              <w:rPr>
                <w:rFonts w:ascii="Arial Narrow" w:hAnsi="Arial Narrow"/>
              </w:rPr>
            </w:pPr>
            <w:r w:rsidRPr="001C7DC0">
              <w:rPr>
                <w:rFonts w:ascii="Arial Narrow" w:hAnsi="Arial Narrow"/>
              </w:rPr>
              <w:t>t/m</w:t>
            </w:r>
          </w:p>
          <w:p w14:paraId="519FB107" w14:textId="34226624" w:rsidR="00A71B7B" w:rsidRPr="001C7DC0" w:rsidRDefault="00A71B7B" w:rsidP="00A71B7B">
            <w:pPr>
              <w:rPr>
                <w:rFonts w:ascii="Arial Narrow" w:hAnsi="Arial Narrow"/>
              </w:rPr>
            </w:pPr>
            <w:r>
              <w:rPr>
                <w:rFonts w:ascii="Arial Narrow" w:hAnsi="Arial Narrow"/>
              </w:rPr>
              <w:t>25-2</w:t>
            </w:r>
          </w:p>
        </w:tc>
        <w:tc>
          <w:tcPr>
            <w:tcW w:w="4327" w:type="dxa"/>
            <w:tcBorders>
              <w:top w:val="single" w:sz="4" w:space="0" w:color="auto"/>
              <w:left w:val="single" w:sz="4" w:space="0" w:color="auto"/>
              <w:bottom w:val="single" w:sz="4" w:space="0" w:color="auto"/>
              <w:right w:val="single" w:sz="4" w:space="0" w:color="auto"/>
            </w:tcBorders>
          </w:tcPr>
          <w:p w14:paraId="66173215" w14:textId="77777777" w:rsidR="00A71B7B" w:rsidRDefault="00A71B7B" w:rsidP="00A71B7B">
            <w:pPr>
              <w:rPr>
                <w:rFonts w:ascii="Arial" w:hAnsi="Arial" w:cs="Arial"/>
                <w:sz w:val="20"/>
              </w:rPr>
            </w:pPr>
            <w:r>
              <w:rPr>
                <w:rFonts w:ascii="Arial" w:hAnsi="Arial" w:cs="Arial"/>
                <w:sz w:val="20"/>
              </w:rPr>
              <w:t>54. De kandidaten kunnen met voorbeelden uitleggen dat passies zich volgens Freud manifesteren buiten het bewustzijn om, onder meer in ons consumptiegedrag. Daarbij kunnen zij hierover een beargumenteerd standpunt innemen.</w:t>
            </w:r>
          </w:p>
          <w:p w14:paraId="22E93994" w14:textId="77777777" w:rsidR="00A71B7B" w:rsidRDefault="00A71B7B" w:rsidP="00A71B7B">
            <w:pPr>
              <w:rPr>
                <w:rFonts w:ascii="Arial" w:hAnsi="Arial" w:cs="Arial"/>
                <w:sz w:val="20"/>
              </w:rPr>
            </w:pPr>
            <w:r>
              <w:rPr>
                <w:rFonts w:ascii="Arial" w:hAnsi="Arial" w:cs="Arial"/>
                <w:sz w:val="20"/>
              </w:rPr>
              <w:t>55. De kandidaten kunnen het onderscheid dat Arendt maakt tussen arbeiden, werken en handelen uitleggen, toepassen en evalueren. Daarbij kunnen zij uitleggen dat volgens Arendt in de moderne consumptiemaatschappij arbeiden dominant is geworden.</w:t>
            </w:r>
          </w:p>
          <w:p w14:paraId="7D836003" w14:textId="77777777" w:rsidR="00A71B7B" w:rsidRPr="001C7DC0" w:rsidRDefault="00A71B7B" w:rsidP="00A71B7B">
            <w:pPr>
              <w:rPr>
                <w:rFonts w:ascii="Arial Narrow" w:hAnsi="Arial Narrow"/>
              </w:rPr>
            </w:pPr>
          </w:p>
        </w:tc>
        <w:tc>
          <w:tcPr>
            <w:tcW w:w="5167" w:type="dxa"/>
            <w:tcBorders>
              <w:top w:val="single" w:sz="4" w:space="0" w:color="auto"/>
              <w:left w:val="single" w:sz="4" w:space="0" w:color="auto"/>
              <w:bottom w:val="single" w:sz="4" w:space="0" w:color="auto"/>
              <w:right w:val="single" w:sz="4" w:space="0" w:color="auto"/>
            </w:tcBorders>
          </w:tcPr>
          <w:p w14:paraId="482EA296" w14:textId="77777777" w:rsidR="00A71B7B" w:rsidRDefault="00A71B7B" w:rsidP="00A71B7B">
            <w:pPr>
              <w:tabs>
                <w:tab w:val="left" w:pos="214"/>
              </w:tabs>
              <w:rPr>
                <w:rFonts w:ascii="Arial" w:hAnsi="Arial" w:cs="Arial"/>
                <w:sz w:val="20"/>
              </w:rPr>
            </w:pPr>
            <w:r>
              <w:rPr>
                <w:rFonts w:ascii="Arial" w:hAnsi="Arial" w:cs="Arial"/>
                <w:sz w:val="20"/>
              </w:rPr>
              <w:t>Lezen hoofdstuk 9 + primaire tekst (12)</w:t>
            </w:r>
          </w:p>
          <w:p w14:paraId="4020268A" w14:textId="77777777" w:rsidR="00A71B7B" w:rsidRDefault="00A71B7B" w:rsidP="00A71B7B">
            <w:pPr>
              <w:tabs>
                <w:tab w:val="left" w:pos="214"/>
              </w:tabs>
              <w:rPr>
                <w:rFonts w:ascii="Arial" w:hAnsi="Arial" w:cs="Arial"/>
                <w:sz w:val="20"/>
              </w:rPr>
            </w:pPr>
          </w:p>
          <w:p w14:paraId="2C735201" w14:textId="77777777" w:rsidR="00A71B7B" w:rsidRDefault="00A71B7B" w:rsidP="00A71B7B">
            <w:pPr>
              <w:tabs>
                <w:tab w:val="left" w:pos="214"/>
              </w:tabs>
              <w:rPr>
                <w:rFonts w:ascii="Arial" w:hAnsi="Arial" w:cs="Arial"/>
                <w:sz w:val="20"/>
              </w:rPr>
            </w:pPr>
            <w:r>
              <w:rPr>
                <w:rFonts w:ascii="Arial" w:hAnsi="Arial" w:cs="Arial"/>
                <w:sz w:val="20"/>
              </w:rPr>
              <w:t>Primaire tekst (12): Hannah Arendt – De menselijke conditie</w:t>
            </w:r>
          </w:p>
          <w:p w14:paraId="5F1DA9FB" w14:textId="77777777" w:rsidR="00A71B7B" w:rsidRDefault="00A71B7B" w:rsidP="00A71B7B">
            <w:pPr>
              <w:tabs>
                <w:tab w:val="left" w:pos="214"/>
              </w:tabs>
              <w:rPr>
                <w:rFonts w:ascii="Arial" w:hAnsi="Arial" w:cs="Arial"/>
                <w:sz w:val="20"/>
              </w:rPr>
            </w:pPr>
            <w:r>
              <w:rPr>
                <w:rFonts w:ascii="Arial" w:hAnsi="Arial" w:cs="Arial"/>
                <w:sz w:val="20"/>
              </w:rPr>
              <w:t xml:space="preserve">59. De kandidaten kunnen uitleggen dat Arendt de kunstenaar de enige overgebleven ‘werker’ in een maatschappij van arbeiders noemt en dat in de moderne tijd alle activiteiten van de mens die geen arbeid zijn, spel of hobby genoemd worden. </w:t>
            </w:r>
          </w:p>
          <w:p w14:paraId="34075F6E" w14:textId="100EF62D" w:rsidR="00A71B7B" w:rsidRPr="001C7DC0" w:rsidRDefault="00A71B7B" w:rsidP="00A71B7B">
            <w:pPr>
              <w:tabs>
                <w:tab w:val="left" w:pos="214"/>
              </w:tabs>
              <w:rPr>
                <w:rFonts w:ascii="Arial Narrow" w:hAnsi="Arial Narrow"/>
              </w:rPr>
            </w:pPr>
            <w:r>
              <w:rPr>
                <w:rFonts w:ascii="Arial" w:hAnsi="Arial" w:cs="Arial"/>
                <w:sz w:val="20"/>
              </w:rPr>
              <w:t>60. De kandidaten kunnen uitleggen dat Marx’ ideaal van de animal laborans volgens Arendt op een verkeerde vooronderstelling berust en dat dit ideaal noodzakelijk leidt tot een economie van verspilling, waardoor de mens uiteindelijk zijn tehuis zal verliezen. Tevens kunnen zij deze opvattingen van Arendt herkennen, toepassen en beoordelen.</w:t>
            </w:r>
          </w:p>
        </w:tc>
      </w:tr>
      <w:tr w:rsidR="00BE4F72" w:rsidRPr="001C7DC0" w14:paraId="5833E6AD" w14:textId="77777777" w:rsidTr="00BB696C">
        <w:trPr>
          <w:cantSplit/>
        </w:trPr>
        <w:tc>
          <w:tcPr>
            <w:tcW w:w="846" w:type="dxa"/>
          </w:tcPr>
          <w:p w14:paraId="7C9A33EA" w14:textId="637BEE20" w:rsidR="00BE4F72" w:rsidRPr="001C7DC0" w:rsidRDefault="00BE4F72" w:rsidP="00BE4F72">
            <w:pPr>
              <w:rPr>
                <w:rFonts w:ascii="Arial Narrow" w:hAnsi="Arial Narrow"/>
                <w:b/>
              </w:rPr>
            </w:pPr>
            <w:r w:rsidRPr="001C7DC0">
              <w:rPr>
                <w:rFonts w:ascii="Arial Narrow" w:hAnsi="Arial Narrow"/>
                <w:b/>
              </w:rPr>
              <w:t xml:space="preserve">wk </w:t>
            </w:r>
            <w:r>
              <w:rPr>
                <w:rFonts w:ascii="Arial Narrow" w:hAnsi="Arial Narrow"/>
                <w:b/>
              </w:rPr>
              <w:t>9</w:t>
            </w:r>
          </w:p>
          <w:p w14:paraId="68A33385" w14:textId="2C080706" w:rsidR="00BE4F72" w:rsidRPr="00BB696C" w:rsidRDefault="00BE4F72" w:rsidP="00BE4F72">
            <w:pPr>
              <w:rPr>
                <w:rFonts w:ascii="Arial Narrow" w:hAnsi="Arial Narrow"/>
                <w:sz w:val="16"/>
                <w:szCs w:val="16"/>
              </w:rPr>
            </w:pPr>
            <w:r w:rsidRPr="00BB696C">
              <w:rPr>
                <w:rFonts w:ascii="Arial Narrow" w:hAnsi="Arial Narrow"/>
                <w:sz w:val="16"/>
                <w:szCs w:val="16"/>
              </w:rPr>
              <w:t>28-2 tm 4-3</w:t>
            </w:r>
          </w:p>
        </w:tc>
        <w:tc>
          <w:tcPr>
            <w:tcW w:w="4327" w:type="dxa"/>
          </w:tcPr>
          <w:p w14:paraId="407A1605" w14:textId="3975CF33" w:rsidR="00BE4F72" w:rsidRPr="00BB696C" w:rsidRDefault="00BE4F72" w:rsidP="00BE4F72">
            <w:pPr>
              <w:rPr>
                <w:rFonts w:ascii="Arial Narrow" w:hAnsi="Arial Narrow"/>
                <w:b/>
                <w:bCs/>
              </w:rPr>
            </w:pPr>
            <w:r w:rsidRPr="00BB696C">
              <w:rPr>
                <w:rFonts w:ascii="Arial Narrow" w:hAnsi="Arial Narrow"/>
                <w:b/>
                <w:bCs/>
              </w:rPr>
              <w:t>CARNAVALSVAKANTIE</w:t>
            </w:r>
          </w:p>
        </w:tc>
        <w:tc>
          <w:tcPr>
            <w:tcW w:w="5167" w:type="dxa"/>
          </w:tcPr>
          <w:p w14:paraId="1D22B985" w14:textId="77777777" w:rsidR="00BE4F72" w:rsidRPr="001C7DC0" w:rsidRDefault="00BE4F72" w:rsidP="00BE4F72">
            <w:pPr>
              <w:rPr>
                <w:rFonts w:ascii="Arial Narrow" w:hAnsi="Arial Narrow"/>
              </w:rPr>
            </w:pPr>
          </w:p>
        </w:tc>
      </w:tr>
      <w:tr w:rsidR="00A71B7B" w:rsidRPr="001C7DC0" w14:paraId="5AD6CA66" w14:textId="77777777" w:rsidTr="00C10D51">
        <w:trPr>
          <w:cantSplit/>
        </w:trPr>
        <w:tc>
          <w:tcPr>
            <w:tcW w:w="846" w:type="dxa"/>
            <w:tcBorders>
              <w:bottom w:val="nil"/>
            </w:tcBorders>
          </w:tcPr>
          <w:p w14:paraId="5A256000" w14:textId="5CE2DE1B" w:rsidR="00A71B7B" w:rsidRPr="001C7DC0" w:rsidRDefault="00A71B7B" w:rsidP="00A71B7B">
            <w:pPr>
              <w:rPr>
                <w:rFonts w:ascii="Arial Narrow" w:hAnsi="Arial Narrow"/>
                <w:b/>
              </w:rPr>
            </w:pPr>
            <w:r w:rsidRPr="001C7DC0">
              <w:rPr>
                <w:rFonts w:ascii="Arial Narrow" w:hAnsi="Arial Narrow"/>
                <w:b/>
              </w:rPr>
              <w:t xml:space="preserve">wk </w:t>
            </w:r>
            <w:r>
              <w:rPr>
                <w:rFonts w:ascii="Arial Narrow" w:hAnsi="Arial Narrow"/>
                <w:b/>
              </w:rPr>
              <w:t>10</w:t>
            </w:r>
          </w:p>
          <w:p w14:paraId="66E0C214" w14:textId="4D8DEA34" w:rsidR="00A71B7B" w:rsidRPr="001C7DC0" w:rsidRDefault="00A71B7B" w:rsidP="00A71B7B">
            <w:pPr>
              <w:rPr>
                <w:rFonts w:ascii="Arial Narrow" w:hAnsi="Arial Narrow"/>
              </w:rPr>
            </w:pPr>
            <w:r>
              <w:rPr>
                <w:rFonts w:ascii="Arial Narrow" w:hAnsi="Arial Narrow"/>
              </w:rPr>
              <w:t>7-3</w:t>
            </w:r>
          </w:p>
          <w:p w14:paraId="5782708D" w14:textId="77777777" w:rsidR="00A71B7B" w:rsidRPr="001C7DC0" w:rsidRDefault="00A71B7B" w:rsidP="00A71B7B">
            <w:pPr>
              <w:rPr>
                <w:rFonts w:ascii="Arial Narrow" w:hAnsi="Arial Narrow"/>
              </w:rPr>
            </w:pPr>
            <w:r w:rsidRPr="001C7DC0">
              <w:rPr>
                <w:rFonts w:ascii="Arial Narrow" w:hAnsi="Arial Narrow"/>
              </w:rPr>
              <w:t>t/m</w:t>
            </w:r>
          </w:p>
          <w:p w14:paraId="4224B1A8" w14:textId="4A06E1C3" w:rsidR="00A71B7B" w:rsidRPr="001C7DC0" w:rsidRDefault="00A71B7B" w:rsidP="00A71B7B">
            <w:pPr>
              <w:rPr>
                <w:rFonts w:ascii="Arial Narrow" w:hAnsi="Arial Narrow"/>
              </w:rPr>
            </w:pPr>
            <w:r>
              <w:rPr>
                <w:rFonts w:ascii="Arial Narrow" w:hAnsi="Arial Narrow"/>
              </w:rPr>
              <w:t>11-3</w:t>
            </w:r>
          </w:p>
        </w:tc>
        <w:tc>
          <w:tcPr>
            <w:tcW w:w="4327" w:type="dxa"/>
            <w:tcBorders>
              <w:top w:val="single" w:sz="4" w:space="0" w:color="auto"/>
              <w:left w:val="single" w:sz="4" w:space="0" w:color="auto"/>
              <w:bottom w:val="single" w:sz="4" w:space="0" w:color="auto"/>
              <w:right w:val="single" w:sz="4" w:space="0" w:color="auto"/>
            </w:tcBorders>
          </w:tcPr>
          <w:p w14:paraId="1EFC2C50" w14:textId="77777777" w:rsidR="00A71B7B" w:rsidRDefault="00A71B7B" w:rsidP="00A71B7B">
            <w:pPr>
              <w:rPr>
                <w:rFonts w:ascii="Arial" w:hAnsi="Arial" w:cs="Arial"/>
                <w:sz w:val="20"/>
              </w:rPr>
            </w:pPr>
            <w:r>
              <w:rPr>
                <w:rFonts w:ascii="Arial" w:hAnsi="Arial" w:cs="Arial"/>
                <w:sz w:val="20"/>
              </w:rPr>
              <w:t>61. De kandidaten kunnen de volgende vijf soorten argumenten in het milieudebat uitleggen,</w:t>
            </w:r>
          </w:p>
          <w:p w14:paraId="4B3CC6EA" w14:textId="77777777" w:rsidR="00A71B7B" w:rsidRDefault="00A71B7B" w:rsidP="00A71B7B">
            <w:pPr>
              <w:rPr>
                <w:rFonts w:ascii="Arial" w:hAnsi="Arial" w:cs="Arial"/>
                <w:sz w:val="20"/>
              </w:rPr>
            </w:pPr>
            <w:r>
              <w:rPr>
                <w:rFonts w:ascii="Arial" w:hAnsi="Arial" w:cs="Arial"/>
                <w:sz w:val="20"/>
              </w:rPr>
              <w:t>beoordelen, toepassen en er voorbeelden van geven: actueel antropocentrisch,</w:t>
            </w:r>
          </w:p>
          <w:p w14:paraId="75A7CE47" w14:textId="77777777" w:rsidR="00A71B7B" w:rsidRDefault="00A71B7B" w:rsidP="00A71B7B">
            <w:pPr>
              <w:rPr>
                <w:rFonts w:ascii="Arial" w:hAnsi="Arial" w:cs="Arial"/>
                <w:sz w:val="20"/>
              </w:rPr>
            </w:pPr>
            <w:r>
              <w:rPr>
                <w:rFonts w:ascii="Arial" w:hAnsi="Arial" w:cs="Arial"/>
                <w:sz w:val="20"/>
              </w:rPr>
              <w:t>intergenerationeel, geen lijden toebrengen aan wat lijden kan, intrinsieke waarde van de</w:t>
            </w:r>
          </w:p>
          <w:p w14:paraId="41A180BD" w14:textId="77777777" w:rsidR="00A71B7B" w:rsidRDefault="00A71B7B" w:rsidP="00A71B7B">
            <w:pPr>
              <w:rPr>
                <w:rFonts w:ascii="Arial" w:hAnsi="Arial" w:cs="Arial"/>
                <w:sz w:val="20"/>
              </w:rPr>
            </w:pPr>
            <w:r>
              <w:rPr>
                <w:rFonts w:ascii="Arial" w:hAnsi="Arial" w:cs="Arial"/>
                <w:sz w:val="20"/>
              </w:rPr>
              <w:t xml:space="preserve">natuur en deep ecology. </w:t>
            </w:r>
          </w:p>
          <w:p w14:paraId="6BD4B1BE" w14:textId="77777777" w:rsidR="00A71B7B" w:rsidRDefault="00A71B7B" w:rsidP="00A71B7B">
            <w:pPr>
              <w:rPr>
                <w:rFonts w:ascii="Arial" w:hAnsi="Arial" w:cs="Arial"/>
                <w:sz w:val="20"/>
              </w:rPr>
            </w:pPr>
            <w:r>
              <w:rPr>
                <w:rFonts w:ascii="Arial" w:hAnsi="Arial" w:cs="Arial"/>
                <w:sz w:val="20"/>
              </w:rPr>
              <w:t>62. De kandidaten kunnen Heideggers analyse van de moderne technologische samenleving</w:t>
            </w:r>
          </w:p>
          <w:p w14:paraId="59B3B31E" w14:textId="77777777" w:rsidR="00A71B7B" w:rsidRDefault="00A71B7B" w:rsidP="00A71B7B">
            <w:pPr>
              <w:rPr>
                <w:rFonts w:ascii="Arial" w:hAnsi="Arial" w:cs="Arial"/>
                <w:sz w:val="20"/>
              </w:rPr>
            </w:pPr>
            <w:r>
              <w:rPr>
                <w:rFonts w:ascii="Arial" w:hAnsi="Arial" w:cs="Arial"/>
                <w:sz w:val="20"/>
              </w:rPr>
              <w:t>weergeven, toepassen en beoordelen. Daarbij kunnen zij uitleggen wat het gestel,</w:t>
            </w:r>
          </w:p>
          <w:p w14:paraId="5DEB71B8" w14:textId="77777777" w:rsidR="00A71B7B" w:rsidRDefault="00A71B7B" w:rsidP="00A71B7B">
            <w:pPr>
              <w:rPr>
                <w:rFonts w:ascii="Arial" w:hAnsi="Arial" w:cs="Arial"/>
                <w:sz w:val="20"/>
              </w:rPr>
            </w:pPr>
            <w:r>
              <w:rPr>
                <w:rFonts w:ascii="Arial" w:hAnsi="Arial" w:cs="Arial"/>
                <w:sz w:val="20"/>
              </w:rPr>
              <w:t>waarheid (aletheia), Dasein en het verschil tussen oude en moderne techniek inhouden en</w:t>
            </w:r>
          </w:p>
          <w:p w14:paraId="2C76884C" w14:textId="77777777" w:rsidR="00A71B7B" w:rsidRDefault="00A71B7B" w:rsidP="00A71B7B">
            <w:pPr>
              <w:rPr>
                <w:rFonts w:ascii="Arial" w:hAnsi="Arial" w:cs="Arial"/>
                <w:sz w:val="20"/>
              </w:rPr>
            </w:pPr>
            <w:r>
              <w:rPr>
                <w:rFonts w:ascii="Arial" w:hAnsi="Arial" w:cs="Arial"/>
                <w:sz w:val="20"/>
              </w:rPr>
              <w:t xml:space="preserve">welke rol ze in Heideggers analyse spelen. </w:t>
            </w:r>
          </w:p>
          <w:p w14:paraId="5A578707" w14:textId="77777777" w:rsidR="00A71B7B" w:rsidRDefault="00A71B7B" w:rsidP="00A71B7B">
            <w:pPr>
              <w:rPr>
                <w:rFonts w:ascii="Arial" w:hAnsi="Arial" w:cs="Arial"/>
                <w:sz w:val="20"/>
              </w:rPr>
            </w:pPr>
            <w:r>
              <w:rPr>
                <w:rFonts w:ascii="Arial" w:hAnsi="Arial" w:cs="Arial"/>
                <w:sz w:val="20"/>
              </w:rPr>
              <w:t>63. De kandidaten kunnen de volgende drie gevaren die het wezen van moderne techniek</w:t>
            </w:r>
          </w:p>
          <w:p w14:paraId="6AE3F2F4" w14:textId="77777777" w:rsidR="00A71B7B" w:rsidRDefault="00A71B7B" w:rsidP="00A71B7B">
            <w:pPr>
              <w:rPr>
                <w:rFonts w:ascii="Arial" w:hAnsi="Arial" w:cs="Arial"/>
                <w:sz w:val="20"/>
              </w:rPr>
            </w:pPr>
            <w:r>
              <w:rPr>
                <w:rFonts w:ascii="Arial" w:hAnsi="Arial" w:cs="Arial"/>
                <w:sz w:val="20"/>
              </w:rPr>
              <w:t>volgens Heidegger in zich draagt uitleggen en beoordelen: de mens als bestelbaar</w:t>
            </w:r>
          </w:p>
          <w:p w14:paraId="45EC6B8F" w14:textId="77777777" w:rsidR="00A71B7B" w:rsidRDefault="00A71B7B" w:rsidP="00A71B7B">
            <w:pPr>
              <w:rPr>
                <w:rFonts w:ascii="Arial" w:hAnsi="Arial" w:cs="Arial"/>
                <w:sz w:val="20"/>
              </w:rPr>
            </w:pPr>
            <w:r>
              <w:rPr>
                <w:rFonts w:ascii="Arial" w:hAnsi="Arial" w:cs="Arial"/>
                <w:sz w:val="20"/>
              </w:rPr>
              <w:t>bestand, verdringing van andere vormen van ontbergen, vervreemding van zichzelf als</w:t>
            </w:r>
          </w:p>
          <w:p w14:paraId="49CFAABC" w14:textId="77777777" w:rsidR="00A71B7B" w:rsidRDefault="00A71B7B" w:rsidP="00A71B7B">
            <w:pPr>
              <w:rPr>
                <w:rFonts w:ascii="Arial" w:hAnsi="Arial" w:cs="Arial"/>
                <w:sz w:val="20"/>
              </w:rPr>
            </w:pPr>
            <w:r>
              <w:rPr>
                <w:rFonts w:ascii="Arial" w:hAnsi="Arial" w:cs="Arial"/>
                <w:sz w:val="20"/>
              </w:rPr>
              <w:t>Dasein en van de natuur als physis.</w:t>
            </w:r>
          </w:p>
          <w:p w14:paraId="12616F3C" w14:textId="1D7553A4" w:rsidR="00A71B7B" w:rsidRPr="00854582" w:rsidRDefault="00A71B7B" w:rsidP="00A71B7B">
            <w:pPr>
              <w:rPr>
                <w:rFonts w:ascii="Arial Narrow" w:hAnsi="Arial Narrow"/>
                <w:i/>
                <w:iCs/>
              </w:rPr>
            </w:pPr>
          </w:p>
        </w:tc>
        <w:tc>
          <w:tcPr>
            <w:tcW w:w="5167" w:type="dxa"/>
            <w:tcBorders>
              <w:top w:val="single" w:sz="4" w:space="0" w:color="auto"/>
              <w:left w:val="single" w:sz="4" w:space="0" w:color="auto"/>
              <w:bottom w:val="single" w:sz="4" w:space="0" w:color="auto"/>
              <w:right w:val="single" w:sz="4" w:space="0" w:color="auto"/>
            </w:tcBorders>
          </w:tcPr>
          <w:p w14:paraId="2142E259" w14:textId="77777777" w:rsidR="00A71B7B" w:rsidRDefault="00A71B7B" w:rsidP="00A71B7B">
            <w:pPr>
              <w:rPr>
                <w:rFonts w:ascii="Arial" w:hAnsi="Arial" w:cs="Arial"/>
                <w:sz w:val="20"/>
              </w:rPr>
            </w:pPr>
            <w:r>
              <w:rPr>
                <w:rFonts w:ascii="Arial" w:hAnsi="Arial" w:cs="Arial"/>
                <w:sz w:val="20"/>
              </w:rPr>
              <w:t>Lezen hoofdstuk 10</w:t>
            </w:r>
          </w:p>
          <w:p w14:paraId="3EF51296" w14:textId="1DF231F9" w:rsidR="00A71B7B" w:rsidRPr="001C7DC0" w:rsidRDefault="00A71B7B" w:rsidP="00A71B7B">
            <w:pPr>
              <w:tabs>
                <w:tab w:val="left" w:pos="214"/>
              </w:tabs>
              <w:rPr>
                <w:rFonts w:ascii="Arial Narrow" w:hAnsi="Arial Narrow"/>
              </w:rPr>
            </w:pPr>
            <w:r>
              <w:rPr>
                <w:rFonts w:ascii="Arial" w:hAnsi="Arial" w:cs="Arial"/>
                <w:sz w:val="20"/>
              </w:rPr>
              <w:t>Schrijven essay</w:t>
            </w:r>
          </w:p>
        </w:tc>
      </w:tr>
      <w:tr w:rsidR="00A71B7B" w:rsidRPr="001C7DC0" w14:paraId="25F49623" w14:textId="77777777" w:rsidTr="00DA2B79">
        <w:trPr>
          <w:cantSplit/>
        </w:trPr>
        <w:tc>
          <w:tcPr>
            <w:tcW w:w="846" w:type="dxa"/>
          </w:tcPr>
          <w:p w14:paraId="2B7926AA" w14:textId="77777777" w:rsidR="00A71B7B" w:rsidRDefault="00A71B7B" w:rsidP="00A71B7B">
            <w:pPr>
              <w:rPr>
                <w:rFonts w:ascii="Arial Narrow" w:hAnsi="Arial Narrow"/>
                <w:bCs/>
              </w:rPr>
            </w:pPr>
            <w:r w:rsidRPr="001C7DC0">
              <w:rPr>
                <w:rFonts w:ascii="Arial Narrow" w:hAnsi="Arial Narrow"/>
                <w:b/>
              </w:rPr>
              <w:lastRenderedPageBreak/>
              <w:t xml:space="preserve">wk </w:t>
            </w:r>
            <w:r>
              <w:rPr>
                <w:rFonts w:ascii="Arial Narrow" w:hAnsi="Arial Narrow"/>
                <w:b/>
              </w:rPr>
              <w:t xml:space="preserve">11 </w:t>
            </w:r>
            <w:r>
              <w:rPr>
                <w:rFonts w:ascii="Arial Narrow" w:hAnsi="Arial Narrow"/>
                <w:b/>
              </w:rPr>
              <w:br/>
            </w:r>
            <w:r w:rsidRPr="0072276F">
              <w:rPr>
                <w:rFonts w:ascii="Arial Narrow" w:hAnsi="Arial Narrow"/>
                <w:bCs/>
              </w:rPr>
              <w:t>14-3</w:t>
            </w:r>
            <w:r>
              <w:rPr>
                <w:rFonts w:ascii="Arial Narrow" w:hAnsi="Arial Narrow"/>
                <w:bCs/>
              </w:rPr>
              <w:t xml:space="preserve"> t/m </w:t>
            </w:r>
          </w:p>
          <w:p w14:paraId="47371CCF" w14:textId="5A348257" w:rsidR="00A71B7B" w:rsidRPr="0072276F" w:rsidRDefault="00A71B7B" w:rsidP="00A71B7B">
            <w:pPr>
              <w:rPr>
                <w:rFonts w:ascii="Arial Narrow" w:hAnsi="Arial Narrow"/>
                <w:bCs/>
              </w:rPr>
            </w:pPr>
            <w:r>
              <w:rPr>
                <w:rFonts w:ascii="Arial Narrow" w:hAnsi="Arial Narrow"/>
                <w:bCs/>
              </w:rPr>
              <w:t>18-3</w:t>
            </w:r>
          </w:p>
        </w:tc>
        <w:tc>
          <w:tcPr>
            <w:tcW w:w="4327" w:type="dxa"/>
            <w:tcBorders>
              <w:top w:val="single" w:sz="4" w:space="0" w:color="auto"/>
              <w:left w:val="single" w:sz="4" w:space="0" w:color="auto"/>
              <w:bottom w:val="single" w:sz="4" w:space="0" w:color="auto"/>
              <w:right w:val="single" w:sz="4" w:space="0" w:color="auto"/>
            </w:tcBorders>
          </w:tcPr>
          <w:p w14:paraId="6A02F4DF" w14:textId="77777777" w:rsidR="00A71B7B" w:rsidRDefault="00A71B7B" w:rsidP="00A71B7B">
            <w:pPr>
              <w:rPr>
                <w:rFonts w:ascii="Arial" w:hAnsi="Arial" w:cs="Arial"/>
                <w:sz w:val="20"/>
              </w:rPr>
            </w:pPr>
            <w:r>
              <w:rPr>
                <w:rFonts w:ascii="Arial" w:hAnsi="Arial" w:cs="Arial"/>
                <w:sz w:val="20"/>
              </w:rPr>
              <w:t>66. De kandidaten kunnen uitleggen wat wordt bedoeld met de vraag naar zin. Daarbij kunnen</w:t>
            </w:r>
          </w:p>
          <w:p w14:paraId="0E7908A0" w14:textId="77777777" w:rsidR="00A71B7B" w:rsidRDefault="00A71B7B" w:rsidP="00A71B7B">
            <w:pPr>
              <w:rPr>
                <w:rFonts w:ascii="Arial" w:hAnsi="Arial" w:cs="Arial"/>
                <w:sz w:val="20"/>
              </w:rPr>
            </w:pPr>
            <w:r>
              <w:rPr>
                <w:rFonts w:ascii="Arial" w:hAnsi="Arial" w:cs="Arial"/>
                <w:sz w:val="20"/>
              </w:rPr>
              <w:t>zij deze vraag:</w:t>
            </w:r>
          </w:p>
          <w:p w14:paraId="544C8E08" w14:textId="77777777" w:rsidR="00A71B7B" w:rsidRDefault="00A71B7B" w:rsidP="00A71B7B">
            <w:pPr>
              <w:rPr>
                <w:rFonts w:ascii="Arial" w:hAnsi="Arial" w:cs="Arial"/>
                <w:sz w:val="20"/>
              </w:rPr>
            </w:pPr>
            <w:r>
              <w:rPr>
                <w:rFonts w:ascii="Arial" w:hAnsi="Arial" w:cs="Arial"/>
                <w:sz w:val="20"/>
              </w:rPr>
              <w:sym w:font="Arial" w:char="F02D"/>
            </w:r>
            <w:r>
              <w:rPr>
                <w:rFonts w:ascii="Arial" w:hAnsi="Arial" w:cs="Arial"/>
                <w:sz w:val="20"/>
              </w:rPr>
              <w:t xml:space="preserve"> in verband brengen met het goede leven en de vrije markt;</w:t>
            </w:r>
          </w:p>
          <w:p w14:paraId="17F1B3AF" w14:textId="77777777" w:rsidR="00A71B7B" w:rsidRDefault="00A71B7B" w:rsidP="00A71B7B">
            <w:pPr>
              <w:rPr>
                <w:rFonts w:ascii="Arial" w:hAnsi="Arial" w:cs="Arial"/>
                <w:sz w:val="20"/>
              </w:rPr>
            </w:pPr>
            <w:r>
              <w:rPr>
                <w:rFonts w:ascii="Arial" w:hAnsi="Arial" w:cs="Arial"/>
                <w:sz w:val="20"/>
              </w:rPr>
              <w:sym w:font="Arial" w:char="F02D"/>
            </w:r>
            <w:r>
              <w:rPr>
                <w:rFonts w:ascii="Arial" w:hAnsi="Arial" w:cs="Arial"/>
                <w:sz w:val="20"/>
              </w:rPr>
              <w:t xml:space="preserve"> benaderen vanuit religieus, moreel en politiek-ideologisch perspectief. </w:t>
            </w:r>
          </w:p>
          <w:p w14:paraId="6930CCA3" w14:textId="2E86EDD5" w:rsidR="00A71B7B" w:rsidRPr="00D24B0F" w:rsidRDefault="00A71B7B" w:rsidP="00A71B7B">
            <w:pPr>
              <w:rPr>
                <w:rFonts w:ascii="Arial Narrow" w:hAnsi="Arial Narrow"/>
                <w:b/>
                <w:bCs/>
              </w:rPr>
            </w:pPr>
            <w:r>
              <w:rPr>
                <w:rFonts w:ascii="Arial" w:hAnsi="Arial" w:cs="Arial"/>
                <w:sz w:val="20"/>
              </w:rPr>
              <w:t xml:space="preserve">68. De kandidaten kunnen Taylors analyse van de transformatie van de vraag naar zin in de moderne tijd weergeven. Daarbij kunnen zij uitleggen: </w:t>
            </w:r>
            <w:r>
              <w:rPr>
                <w:rFonts w:ascii="Arial" w:hAnsi="Arial" w:cs="Arial"/>
                <w:sz w:val="20"/>
              </w:rPr>
              <w:sym w:font="Symbol" w:char="F02D"/>
            </w:r>
            <w:r>
              <w:rPr>
                <w:rFonts w:ascii="Arial" w:hAnsi="Arial" w:cs="Arial"/>
                <w:sz w:val="20"/>
              </w:rPr>
              <w:t xml:space="preserve"> welke rol individuele zelfreflectie, zelfdiscipline, kunst en de opkomst van de natuurwetenschappen hierin spelen; </w:t>
            </w:r>
            <w:r>
              <w:rPr>
                <w:rFonts w:ascii="Arial" w:hAnsi="Arial" w:cs="Arial"/>
                <w:sz w:val="20"/>
              </w:rPr>
              <w:sym w:font="Symbol" w:char="F02D"/>
            </w:r>
            <w:r>
              <w:rPr>
                <w:rFonts w:ascii="Arial" w:hAnsi="Arial" w:cs="Arial"/>
                <w:sz w:val="20"/>
              </w:rPr>
              <w:t xml:space="preserve"> wat de verhouding tussen christendom, seculier humanisme en antihumanisme hierbij is; </w:t>
            </w:r>
            <w:r>
              <w:rPr>
                <w:rFonts w:ascii="Arial" w:hAnsi="Arial" w:cs="Arial"/>
                <w:sz w:val="20"/>
              </w:rPr>
              <w:sym w:font="Symbol" w:char="F02D"/>
            </w:r>
            <w:r>
              <w:rPr>
                <w:rFonts w:ascii="Arial" w:hAnsi="Arial" w:cs="Arial"/>
                <w:sz w:val="20"/>
              </w:rPr>
              <w:t xml:space="preserve"> wat Taylor bedoelt met het ‘Nova-effect’, ‘supernova’ en cross-pressured-zijn.</w:t>
            </w:r>
            <w:r>
              <w:rPr>
                <w:rFonts w:ascii="Arial" w:hAnsi="Arial" w:cs="Arial"/>
                <w:sz w:val="20"/>
              </w:rPr>
              <w:br/>
              <w:t>69. De kandidaten kunnen aangeven wat de centrale vragen zijn in het moderne debat tussen christendom, seculier humanisme en antihumanisme. Daarbij kunnen ze Taylors positie in dit debat (agapè-liefde) uitleggen en beoordelen</w:t>
            </w:r>
          </w:p>
        </w:tc>
        <w:tc>
          <w:tcPr>
            <w:tcW w:w="5167" w:type="dxa"/>
            <w:tcBorders>
              <w:top w:val="single" w:sz="4" w:space="0" w:color="auto"/>
              <w:left w:val="single" w:sz="4" w:space="0" w:color="auto"/>
              <w:bottom w:val="single" w:sz="4" w:space="0" w:color="auto"/>
              <w:right w:val="single" w:sz="4" w:space="0" w:color="auto"/>
            </w:tcBorders>
          </w:tcPr>
          <w:p w14:paraId="095ED322" w14:textId="77777777" w:rsidR="00A71B7B" w:rsidRDefault="00A71B7B" w:rsidP="00A71B7B">
            <w:pPr>
              <w:tabs>
                <w:tab w:val="left" w:pos="214"/>
              </w:tabs>
              <w:rPr>
                <w:rFonts w:ascii="Arial" w:hAnsi="Arial" w:cs="Arial"/>
                <w:sz w:val="20"/>
              </w:rPr>
            </w:pPr>
            <w:r>
              <w:rPr>
                <w:rFonts w:ascii="Arial" w:hAnsi="Arial" w:cs="Arial"/>
                <w:sz w:val="20"/>
              </w:rPr>
              <w:t>Lezen hoofdstuk 11</w:t>
            </w:r>
          </w:p>
          <w:p w14:paraId="3179A7DB" w14:textId="77777777" w:rsidR="00A71B7B" w:rsidRDefault="00A71B7B" w:rsidP="00A71B7B">
            <w:pPr>
              <w:rPr>
                <w:rFonts w:ascii="Arial" w:hAnsi="Arial" w:cs="Arial"/>
                <w:sz w:val="20"/>
              </w:rPr>
            </w:pPr>
            <w:r>
              <w:rPr>
                <w:rFonts w:ascii="Arial" w:hAnsi="Arial" w:cs="Arial"/>
                <w:sz w:val="20"/>
              </w:rPr>
              <w:t>Schrijven essay</w:t>
            </w:r>
          </w:p>
          <w:p w14:paraId="024C2B18" w14:textId="77777777" w:rsidR="00FF47F5" w:rsidRDefault="00FF47F5" w:rsidP="00A71B7B">
            <w:pPr>
              <w:rPr>
                <w:rFonts w:ascii="Arial" w:hAnsi="Arial" w:cs="Arial"/>
                <w:sz w:val="20"/>
              </w:rPr>
            </w:pPr>
          </w:p>
          <w:p w14:paraId="0C32E541" w14:textId="77777777" w:rsidR="00FF47F5" w:rsidRDefault="00FF47F5" w:rsidP="00A71B7B">
            <w:pPr>
              <w:rPr>
                <w:rFonts w:ascii="Arial" w:hAnsi="Arial" w:cs="Arial"/>
                <w:sz w:val="20"/>
              </w:rPr>
            </w:pPr>
            <w:r>
              <w:rPr>
                <w:rFonts w:ascii="Arial" w:hAnsi="Arial" w:cs="Arial"/>
                <w:sz w:val="20"/>
              </w:rPr>
              <w:t>Extra:</w:t>
            </w:r>
          </w:p>
          <w:p w14:paraId="4849466F" w14:textId="77777777" w:rsidR="00FF47F5" w:rsidRDefault="00FF47F5" w:rsidP="00A71B7B">
            <w:pPr>
              <w:rPr>
                <w:rFonts w:ascii="Arial" w:hAnsi="Arial" w:cs="Arial"/>
                <w:sz w:val="20"/>
              </w:rPr>
            </w:pPr>
          </w:p>
          <w:p w14:paraId="5745A5C0" w14:textId="3E1FE90A" w:rsidR="00FF47F5" w:rsidRPr="001C7DC0" w:rsidRDefault="00FF47F5" w:rsidP="00A71B7B">
            <w:pPr>
              <w:rPr>
                <w:rFonts w:ascii="Arial Narrow" w:hAnsi="Arial Narrow"/>
              </w:rPr>
            </w:pPr>
            <w:r>
              <w:rPr>
                <w:rFonts w:ascii="Arial" w:hAnsi="Arial" w:cs="Arial"/>
                <w:sz w:val="20"/>
              </w:rPr>
              <w:t xml:space="preserve">64. De kandidaten kunnen de benadering van de natuur van Latour uitleggen. Daarbij kunnen zij: </w:t>
            </w:r>
            <w:r>
              <w:rPr>
                <w:rFonts w:ascii="Arial" w:hAnsi="Arial" w:cs="Arial"/>
                <w:sz w:val="20"/>
              </w:rPr>
              <w:sym w:font="Symbol" w:char="F02D"/>
            </w:r>
            <w:r>
              <w:rPr>
                <w:rFonts w:ascii="Arial" w:hAnsi="Arial" w:cs="Arial"/>
                <w:sz w:val="20"/>
              </w:rPr>
              <w:t xml:space="preserve"> uitleggen wat er volgens Latour mis is met het subject-object schema; </w:t>
            </w:r>
            <w:r>
              <w:rPr>
                <w:rFonts w:ascii="Arial" w:hAnsi="Arial" w:cs="Arial"/>
                <w:sz w:val="20"/>
              </w:rPr>
              <w:sym w:font="Symbol" w:char="F02D"/>
            </w:r>
            <w:r>
              <w:rPr>
                <w:rFonts w:ascii="Arial" w:hAnsi="Arial" w:cs="Arial"/>
                <w:sz w:val="20"/>
              </w:rPr>
              <w:t xml:space="preserve"> weergeven wat de radicaal empirische interpretatie van onze ervaring inhoudt; </w:t>
            </w:r>
            <w:r>
              <w:rPr>
                <w:rFonts w:ascii="Arial" w:hAnsi="Arial" w:cs="Arial"/>
                <w:sz w:val="20"/>
              </w:rPr>
              <w:sym w:font="Symbol" w:char="F02D"/>
            </w:r>
            <w:r>
              <w:rPr>
                <w:rFonts w:ascii="Arial" w:hAnsi="Arial" w:cs="Arial"/>
                <w:sz w:val="20"/>
              </w:rPr>
              <w:t xml:space="preserve"> beoordelen of deze benadering een goed alternatief voor het subject-objectschema biedt. </w:t>
            </w:r>
            <w:r>
              <w:rPr>
                <w:rFonts w:ascii="Arial" w:hAnsi="Arial" w:cs="Arial"/>
                <w:sz w:val="20"/>
              </w:rPr>
              <w:br/>
              <w:t>65. De kandidaten kunnen uitleggen dat het instrumentele denken kan worden ingezet om milieuproblematiek aan te pakken. Daarbij kunnen zij een filosofische en ethische beoordeling geven van drie benaderingen via de vrije markt: beprijzen van het milieu, directe overheidsregulering en consumentengedrag</w:t>
            </w:r>
          </w:p>
        </w:tc>
      </w:tr>
      <w:tr w:rsidR="00BE4F72" w:rsidRPr="001C7DC0" w14:paraId="7021078D" w14:textId="77777777" w:rsidTr="00C10D51">
        <w:trPr>
          <w:cantSplit/>
        </w:trPr>
        <w:tc>
          <w:tcPr>
            <w:tcW w:w="846" w:type="dxa"/>
          </w:tcPr>
          <w:p w14:paraId="333078F5" w14:textId="61CD002D" w:rsidR="00BE4F72" w:rsidRPr="001C7DC0" w:rsidRDefault="00BE4F72" w:rsidP="00BE4F72">
            <w:pPr>
              <w:rPr>
                <w:rFonts w:ascii="Arial Narrow" w:hAnsi="Arial Narrow"/>
                <w:b/>
              </w:rPr>
            </w:pPr>
            <w:r w:rsidRPr="001C7DC0">
              <w:rPr>
                <w:rFonts w:ascii="Arial Narrow" w:hAnsi="Arial Narrow"/>
                <w:b/>
              </w:rPr>
              <w:t xml:space="preserve">wk </w:t>
            </w:r>
            <w:r>
              <w:rPr>
                <w:rFonts w:ascii="Arial Narrow" w:hAnsi="Arial Narrow"/>
                <w:b/>
              </w:rPr>
              <w:t>12</w:t>
            </w:r>
          </w:p>
          <w:p w14:paraId="2F6A5364" w14:textId="3AA26438" w:rsidR="00BE4F72" w:rsidRDefault="00BE4F72" w:rsidP="00BE4F72">
            <w:pPr>
              <w:rPr>
                <w:rFonts w:ascii="Arial Narrow" w:hAnsi="Arial Narrow"/>
              </w:rPr>
            </w:pPr>
            <w:r>
              <w:rPr>
                <w:rFonts w:ascii="Arial Narrow" w:hAnsi="Arial Narrow"/>
              </w:rPr>
              <w:t>21-3</w:t>
            </w:r>
          </w:p>
          <w:p w14:paraId="145DCB81" w14:textId="4ADD85FF" w:rsidR="00BE4F72" w:rsidRDefault="00BE4F72" w:rsidP="00BE4F72">
            <w:pPr>
              <w:rPr>
                <w:rFonts w:ascii="Arial Narrow" w:hAnsi="Arial Narrow"/>
              </w:rPr>
            </w:pPr>
            <w:r>
              <w:rPr>
                <w:rFonts w:ascii="Arial Narrow" w:hAnsi="Arial Narrow"/>
              </w:rPr>
              <w:t xml:space="preserve">t/m </w:t>
            </w:r>
          </w:p>
          <w:p w14:paraId="74095C47" w14:textId="16693F30" w:rsidR="00BE4F72" w:rsidRPr="001C7DC0" w:rsidRDefault="00BE4F72" w:rsidP="00BE4F72">
            <w:pPr>
              <w:rPr>
                <w:rFonts w:ascii="Arial Narrow" w:hAnsi="Arial Narrow"/>
              </w:rPr>
            </w:pPr>
            <w:r>
              <w:rPr>
                <w:rFonts w:ascii="Arial Narrow" w:hAnsi="Arial Narrow"/>
              </w:rPr>
              <w:t>25-3</w:t>
            </w:r>
          </w:p>
        </w:tc>
        <w:tc>
          <w:tcPr>
            <w:tcW w:w="4327" w:type="dxa"/>
            <w:tcBorders>
              <w:top w:val="single" w:sz="4" w:space="0" w:color="auto"/>
              <w:left w:val="single" w:sz="4" w:space="0" w:color="auto"/>
              <w:bottom w:val="single" w:sz="4" w:space="0" w:color="auto"/>
              <w:right w:val="single" w:sz="4" w:space="0" w:color="auto"/>
            </w:tcBorders>
          </w:tcPr>
          <w:p w14:paraId="1D5BC707" w14:textId="58A9814D" w:rsidR="00A71B7B" w:rsidRPr="00A71B7B" w:rsidRDefault="00A71B7B" w:rsidP="00A71B7B">
            <w:pPr>
              <w:rPr>
                <w:rFonts w:ascii="Arial Narrow" w:hAnsi="Arial Narrow"/>
              </w:rPr>
            </w:pPr>
            <w:r w:rsidRPr="00A71B7B">
              <w:rPr>
                <w:rFonts w:ascii="Arial Narrow" w:hAnsi="Arial Narrow"/>
              </w:rPr>
              <w:t xml:space="preserve">67. De kandidaten kunnen uitleggen wat nihilisme bij Nietzsche inhoudt. Daarbij kunnen zij uitleggen: </w:t>
            </w:r>
            <w:r>
              <w:rPr>
                <w:rFonts w:ascii="Arial Narrow" w:hAnsi="Arial Narrow"/>
              </w:rPr>
              <w:t>-</w:t>
            </w:r>
            <w:r w:rsidRPr="00A71B7B">
              <w:rPr>
                <w:rFonts w:ascii="Arial Narrow" w:hAnsi="Arial Narrow"/>
              </w:rPr>
              <w:t xml:space="preserve"> wat Nietzsche verstaat onder de Übermensch; </w:t>
            </w:r>
            <w:r>
              <w:rPr>
                <w:rFonts w:ascii="Arial Narrow" w:hAnsi="Arial Narrow"/>
              </w:rPr>
              <w:t>-</w:t>
            </w:r>
            <w:r w:rsidRPr="00A71B7B">
              <w:rPr>
                <w:rFonts w:ascii="Arial Narrow" w:hAnsi="Arial Narrow"/>
              </w:rPr>
              <w:t xml:space="preserve"> welke invloed het idee van de Übermensch heeft gehad op de ontwikkeling van de westerse cultuur.</w:t>
            </w:r>
          </w:p>
          <w:p w14:paraId="10A8B197" w14:textId="64EF08C5" w:rsidR="00BE4F72" w:rsidRPr="001C7DC0" w:rsidRDefault="00A71B7B" w:rsidP="00A71B7B">
            <w:pPr>
              <w:rPr>
                <w:rFonts w:ascii="Arial Narrow" w:hAnsi="Arial Narrow"/>
                <w:i/>
              </w:rPr>
            </w:pPr>
            <w:r w:rsidRPr="00A71B7B">
              <w:rPr>
                <w:rFonts w:ascii="Arial Narrow" w:hAnsi="Arial Narrow"/>
              </w:rPr>
              <w:t>74. De kandidaten kunnen de opvatting van Camus ten aanzien van de afhankelijkheid en de kwetsbaarheid van een absurd en zinloos bestaan, weergeven en beoordelen. Daarbij kunnen zij Camus’ opvatting vergelijken met die van Nietzsches Übermensch, de christelijke agapè en de moderne zelfontplooiing.</w:t>
            </w:r>
          </w:p>
        </w:tc>
        <w:tc>
          <w:tcPr>
            <w:tcW w:w="5167" w:type="dxa"/>
            <w:tcBorders>
              <w:top w:val="single" w:sz="4" w:space="0" w:color="auto"/>
              <w:left w:val="single" w:sz="4" w:space="0" w:color="auto"/>
              <w:bottom w:val="single" w:sz="4" w:space="0" w:color="auto"/>
              <w:right w:val="single" w:sz="4" w:space="0" w:color="auto"/>
            </w:tcBorders>
          </w:tcPr>
          <w:p w14:paraId="51550DE8" w14:textId="08334113" w:rsidR="00BE4F72" w:rsidRPr="00A71B7B" w:rsidRDefault="00A71B7B" w:rsidP="00A71B7B">
            <w:pPr>
              <w:tabs>
                <w:tab w:val="left" w:pos="214"/>
              </w:tabs>
              <w:rPr>
                <w:rFonts w:ascii="Arial Narrow" w:hAnsi="Arial Narrow"/>
                <w:lang w:val="en-US"/>
              </w:rPr>
            </w:pPr>
            <w:r>
              <w:rPr>
                <w:rFonts w:ascii="Arial Narrow" w:hAnsi="Arial Narrow"/>
                <w:lang w:val="en-US"/>
              </w:rPr>
              <w:t>Lezen hoofdstuk 11</w:t>
            </w:r>
          </w:p>
          <w:p w14:paraId="648F7FA7" w14:textId="77777777" w:rsidR="00BE4F72" w:rsidRPr="001C7DC0" w:rsidRDefault="00BE4F72" w:rsidP="00BE4F72">
            <w:pPr>
              <w:rPr>
                <w:rFonts w:ascii="Arial Narrow" w:hAnsi="Arial Narrow"/>
              </w:rPr>
            </w:pPr>
          </w:p>
        </w:tc>
      </w:tr>
      <w:tr w:rsidR="00A71B7B" w:rsidRPr="001C7DC0" w14:paraId="6583224C" w14:textId="77777777" w:rsidTr="00C10D51">
        <w:trPr>
          <w:cantSplit/>
        </w:trPr>
        <w:tc>
          <w:tcPr>
            <w:tcW w:w="846" w:type="dxa"/>
          </w:tcPr>
          <w:p w14:paraId="69B217CA" w14:textId="5EA9E00A" w:rsidR="00A71B7B" w:rsidRDefault="00A71B7B" w:rsidP="00A71B7B">
            <w:pPr>
              <w:rPr>
                <w:rFonts w:ascii="Arial Narrow" w:hAnsi="Arial Narrow"/>
                <w:b/>
              </w:rPr>
            </w:pPr>
            <w:r w:rsidRPr="001C7DC0">
              <w:rPr>
                <w:rFonts w:ascii="Arial Narrow" w:hAnsi="Arial Narrow"/>
                <w:b/>
              </w:rPr>
              <w:t xml:space="preserve">wk </w:t>
            </w:r>
            <w:r>
              <w:rPr>
                <w:rFonts w:ascii="Arial Narrow" w:hAnsi="Arial Narrow"/>
                <w:b/>
              </w:rPr>
              <w:t>1</w:t>
            </w:r>
            <w:r w:rsidRPr="001C7DC0">
              <w:rPr>
                <w:rFonts w:ascii="Arial Narrow" w:hAnsi="Arial Narrow"/>
                <w:b/>
              </w:rPr>
              <w:t>3</w:t>
            </w:r>
          </w:p>
          <w:p w14:paraId="3ADEE7C2" w14:textId="5B05ACED" w:rsidR="00A71B7B" w:rsidRPr="000F4511" w:rsidRDefault="00A71B7B" w:rsidP="00A71B7B">
            <w:pPr>
              <w:rPr>
                <w:rFonts w:ascii="Arial Narrow" w:hAnsi="Arial Narrow"/>
                <w:bCs/>
              </w:rPr>
            </w:pPr>
            <w:r>
              <w:rPr>
                <w:rFonts w:ascii="Arial Narrow" w:hAnsi="Arial Narrow"/>
                <w:bCs/>
              </w:rPr>
              <w:t>28-3</w:t>
            </w:r>
            <w:r w:rsidRPr="000F4511">
              <w:rPr>
                <w:rFonts w:ascii="Arial Narrow" w:hAnsi="Arial Narrow"/>
                <w:bCs/>
              </w:rPr>
              <w:t xml:space="preserve"> t/m </w:t>
            </w:r>
            <w:r>
              <w:rPr>
                <w:rFonts w:ascii="Arial Narrow" w:hAnsi="Arial Narrow"/>
                <w:bCs/>
              </w:rPr>
              <w:t>1-4</w:t>
            </w:r>
          </w:p>
        </w:tc>
        <w:tc>
          <w:tcPr>
            <w:tcW w:w="4327" w:type="dxa"/>
            <w:tcBorders>
              <w:top w:val="single" w:sz="4" w:space="0" w:color="auto"/>
              <w:left w:val="single" w:sz="4" w:space="0" w:color="auto"/>
              <w:bottom w:val="single" w:sz="4" w:space="0" w:color="auto"/>
              <w:right w:val="single" w:sz="4" w:space="0" w:color="auto"/>
            </w:tcBorders>
          </w:tcPr>
          <w:p w14:paraId="6ADA7277" w14:textId="720F2795" w:rsidR="00A71B7B" w:rsidRPr="001C7DC0" w:rsidRDefault="00FF47F5" w:rsidP="00A71B7B">
            <w:pPr>
              <w:rPr>
                <w:rFonts w:ascii="Arial Narrow" w:hAnsi="Arial Narrow"/>
              </w:rPr>
            </w:pPr>
            <w:r>
              <w:rPr>
                <w:rFonts w:ascii="Arial" w:hAnsi="Arial" w:cs="Arial"/>
                <w:sz w:val="20"/>
              </w:rPr>
              <w:t xml:space="preserve">70. De kandidaten kunnen uitleggen wat de transformatie-economie inhoudt. Daarbij kunnen zij twee implicaties van de markteconomische spiritualisering weergeven en beoordelen (mythische en religieuze eeuw door commerciële belevingsgerichte bedrijven en, zingeving als vluchtige consumptiecultuur). </w:t>
            </w:r>
            <w:r>
              <w:rPr>
                <w:rFonts w:ascii="Arial" w:hAnsi="Arial" w:cs="Arial"/>
                <w:sz w:val="20"/>
              </w:rPr>
              <w:br/>
              <w:t xml:space="preserve">71. De kandidaten kunnen de paradox van de verwerkelijking van de vrijheid via de vrije markt in de prestatiemaatschappij herkennen en uitleggen. Daarbij kunnen zij: </w:t>
            </w:r>
            <w:r>
              <w:rPr>
                <w:rFonts w:ascii="Arial" w:hAnsi="Arial" w:cs="Arial"/>
                <w:sz w:val="20"/>
              </w:rPr>
              <w:sym w:font="Symbol" w:char="F02D"/>
            </w:r>
            <w:r>
              <w:rPr>
                <w:rFonts w:ascii="Arial" w:hAnsi="Arial" w:cs="Arial"/>
                <w:sz w:val="20"/>
              </w:rPr>
              <w:t xml:space="preserve"> de vrije markt weergeven als individualiserende ideologie; </w:t>
            </w:r>
            <w:r>
              <w:rPr>
                <w:rFonts w:ascii="Arial" w:hAnsi="Arial" w:cs="Arial"/>
                <w:sz w:val="20"/>
              </w:rPr>
              <w:sym w:font="Symbol" w:char="F02D"/>
            </w:r>
            <w:r>
              <w:rPr>
                <w:rFonts w:ascii="Arial" w:hAnsi="Arial" w:cs="Arial"/>
                <w:sz w:val="20"/>
              </w:rPr>
              <w:t xml:space="preserve"> overeenkomst en verschillen met de protestantse benadering van arbeid en beroep weergeven; </w:t>
            </w:r>
            <w:r>
              <w:rPr>
                <w:rFonts w:ascii="Arial" w:hAnsi="Arial" w:cs="Arial"/>
                <w:sz w:val="20"/>
              </w:rPr>
              <w:sym w:font="Symbol" w:char="F02D"/>
            </w:r>
            <w:r>
              <w:rPr>
                <w:rFonts w:ascii="Arial" w:hAnsi="Arial" w:cs="Arial"/>
                <w:sz w:val="20"/>
              </w:rPr>
              <w:t xml:space="preserve"> uitleggen dat de prestatiemaatschappij tot grote psychische druk voor het individu leidt. </w:t>
            </w:r>
            <w:r>
              <w:rPr>
                <w:rFonts w:ascii="Arial" w:hAnsi="Arial" w:cs="Arial"/>
                <w:sz w:val="20"/>
              </w:rPr>
              <w:br/>
              <w:t>72. De kandidaten kunnen de twee strategieën die Nussbaum onderscheidt voor omgaan met afhankelijkheid en kwetsbaarheid in het menselijk leven (immunisering en erkenning) herkennen, uitleggen, toepassen en beoordelen.</w:t>
            </w:r>
          </w:p>
        </w:tc>
        <w:tc>
          <w:tcPr>
            <w:tcW w:w="5167" w:type="dxa"/>
            <w:tcBorders>
              <w:top w:val="single" w:sz="4" w:space="0" w:color="auto"/>
              <w:left w:val="single" w:sz="4" w:space="0" w:color="auto"/>
              <w:bottom w:val="single" w:sz="4" w:space="0" w:color="auto"/>
              <w:right w:val="single" w:sz="4" w:space="0" w:color="auto"/>
            </w:tcBorders>
          </w:tcPr>
          <w:p w14:paraId="3FF91E80" w14:textId="77777777" w:rsidR="00FF47F5" w:rsidRDefault="00A71B7B" w:rsidP="00A71B7B">
            <w:pPr>
              <w:rPr>
                <w:rFonts w:ascii="Arial Narrow" w:hAnsi="Arial Narrow"/>
              </w:rPr>
            </w:pPr>
            <w:r>
              <w:rPr>
                <w:rFonts w:ascii="Arial Narrow" w:hAnsi="Arial Narrow"/>
              </w:rPr>
              <w:t>Vragen stellen</w:t>
            </w:r>
          </w:p>
          <w:p w14:paraId="3BBD1308" w14:textId="77777777" w:rsidR="00FF47F5" w:rsidRDefault="00FF47F5" w:rsidP="00A71B7B">
            <w:pPr>
              <w:rPr>
                <w:rFonts w:ascii="Arial Narrow" w:hAnsi="Arial Narrow"/>
              </w:rPr>
            </w:pPr>
          </w:p>
          <w:p w14:paraId="40ED2A78" w14:textId="0D35C7E9" w:rsidR="00A71B7B" w:rsidRPr="001C7DC0" w:rsidRDefault="00FF47F5" w:rsidP="00A71B7B">
            <w:pPr>
              <w:rPr>
                <w:rFonts w:ascii="Arial Narrow" w:hAnsi="Arial Narrow"/>
              </w:rPr>
            </w:pPr>
            <w:r>
              <w:rPr>
                <w:rFonts w:ascii="Arial Narrow" w:hAnsi="Arial Narrow"/>
              </w:rPr>
              <w:t xml:space="preserve">Extra: </w:t>
            </w:r>
            <w:r>
              <w:rPr>
                <w:rFonts w:ascii="Arial" w:hAnsi="Arial" w:cs="Arial"/>
                <w:sz w:val="20"/>
              </w:rPr>
              <w:t>73. De kandidaten kunnen de wijze waarop kwetsbaarheid en zin naar voren komen in elk van de vijf dimensies van het goede leven weergeven, uitleggen, toepassen en beoordelen</w:t>
            </w:r>
          </w:p>
        </w:tc>
      </w:tr>
    </w:tbl>
    <w:p w14:paraId="570EFA5B" w14:textId="77777777" w:rsidR="00AC01A9" w:rsidRPr="001C7DC0"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394"/>
        <w:gridCol w:w="5171"/>
      </w:tblGrid>
      <w:tr w:rsidR="00FF47F5" w:rsidRPr="00B17711" w14:paraId="1135EE0D" w14:textId="77777777" w:rsidTr="00BE4F72">
        <w:tc>
          <w:tcPr>
            <w:tcW w:w="779" w:type="dxa"/>
          </w:tcPr>
          <w:p w14:paraId="527EF43C" w14:textId="3100B238" w:rsidR="00FF47F5" w:rsidRPr="00044F6D" w:rsidRDefault="00FF47F5" w:rsidP="00FF47F5">
            <w:pPr>
              <w:rPr>
                <w:rFonts w:ascii="Arial Narrow" w:hAnsi="Arial Narrow"/>
                <w:b/>
                <w:i/>
                <w:sz w:val="22"/>
                <w:szCs w:val="22"/>
              </w:rPr>
            </w:pPr>
            <w:r w:rsidRPr="001C7DC0">
              <w:rPr>
                <w:rFonts w:ascii="Arial Narrow" w:hAnsi="Arial Narrow"/>
                <w:b/>
                <w:i/>
              </w:rPr>
              <w:t xml:space="preserve">wk </w:t>
            </w:r>
            <w:r>
              <w:rPr>
                <w:rFonts w:ascii="Arial Narrow" w:hAnsi="Arial Narrow"/>
                <w:b/>
                <w:i/>
              </w:rPr>
              <w:t xml:space="preserve">14 </w:t>
            </w:r>
            <w:r w:rsidRPr="00044F6D">
              <w:rPr>
                <w:rFonts w:ascii="Arial Narrow" w:hAnsi="Arial Narrow"/>
                <w:b/>
                <w:i/>
                <w:sz w:val="22"/>
                <w:szCs w:val="22"/>
              </w:rPr>
              <w:t>Trap</w:t>
            </w:r>
            <w:r>
              <w:rPr>
                <w:rFonts w:ascii="Arial Narrow" w:hAnsi="Arial Narrow"/>
                <w:b/>
                <w:i/>
                <w:sz w:val="22"/>
                <w:szCs w:val="22"/>
              </w:rPr>
              <w:t xml:space="preserve"> 3</w:t>
            </w:r>
            <w:r w:rsidRPr="00044F6D">
              <w:rPr>
                <w:rFonts w:ascii="Arial Narrow" w:hAnsi="Arial Narrow"/>
                <w:b/>
                <w:i/>
                <w:sz w:val="22"/>
                <w:szCs w:val="22"/>
              </w:rPr>
              <w:t>/</w:t>
            </w:r>
          </w:p>
          <w:p w14:paraId="37EB2E36" w14:textId="7AF7D4AB" w:rsidR="00FF47F5" w:rsidRPr="001C7DC0" w:rsidRDefault="00FF47F5" w:rsidP="00FF47F5">
            <w:pPr>
              <w:jc w:val="center"/>
              <w:rPr>
                <w:rFonts w:ascii="Arial Narrow" w:hAnsi="Arial Narrow"/>
                <w:b/>
                <w:i/>
                <w:sz w:val="20"/>
              </w:rPr>
            </w:pPr>
            <w:r w:rsidRPr="001C7DC0">
              <w:rPr>
                <w:rFonts w:ascii="Arial Narrow" w:hAnsi="Arial Narrow"/>
                <w:b/>
                <w:i/>
                <w:sz w:val="20"/>
              </w:rPr>
              <w:t>Periode</w:t>
            </w:r>
          </w:p>
          <w:p w14:paraId="6B6C763D" w14:textId="60886C30" w:rsidR="00FF47F5" w:rsidRPr="001C7DC0" w:rsidRDefault="00FF47F5" w:rsidP="00FF47F5">
            <w:pPr>
              <w:jc w:val="center"/>
              <w:rPr>
                <w:rFonts w:ascii="Arial Narrow" w:hAnsi="Arial Narrow"/>
                <w:b/>
                <w:i/>
              </w:rPr>
            </w:pPr>
            <w:r>
              <w:rPr>
                <w:rFonts w:ascii="Arial Narrow" w:hAnsi="Arial Narrow"/>
                <w:b/>
                <w:i/>
              </w:rPr>
              <w:lastRenderedPageBreak/>
              <w:t>3</w:t>
            </w:r>
          </w:p>
        </w:tc>
        <w:tc>
          <w:tcPr>
            <w:tcW w:w="4394" w:type="dxa"/>
            <w:tcBorders>
              <w:top w:val="single" w:sz="4" w:space="0" w:color="auto"/>
              <w:left w:val="single" w:sz="4" w:space="0" w:color="auto"/>
              <w:bottom w:val="single" w:sz="4" w:space="0" w:color="auto"/>
              <w:right w:val="single" w:sz="4" w:space="0" w:color="auto"/>
            </w:tcBorders>
          </w:tcPr>
          <w:p w14:paraId="484C76B5" w14:textId="77777777" w:rsidR="00FF47F5" w:rsidRDefault="00FF47F5" w:rsidP="00FF47F5">
            <w:pPr>
              <w:rPr>
                <w:rFonts w:ascii="Arial" w:hAnsi="Arial" w:cs="Arial"/>
                <w:sz w:val="20"/>
              </w:rPr>
            </w:pPr>
            <w:r>
              <w:rPr>
                <w:rFonts w:ascii="Arial" w:hAnsi="Arial" w:cs="Arial"/>
                <w:sz w:val="20"/>
              </w:rPr>
              <w:lastRenderedPageBreak/>
              <w:t>Stofomschrijving: Hoofdstuk 9, 10 + 11 en alle stof op de website</w:t>
            </w:r>
          </w:p>
          <w:p w14:paraId="3B00F733" w14:textId="3872D44C" w:rsidR="00FF47F5" w:rsidRPr="001C7DC0" w:rsidRDefault="00FF47F5" w:rsidP="00FF47F5">
            <w:pPr>
              <w:rPr>
                <w:rFonts w:ascii="Arial Narrow" w:hAnsi="Arial Narrow"/>
                <w:i/>
              </w:rPr>
            </w:pPr>
            <w:r>
              <w:rPr>
                <w:rFonts w:ascii="Arial" w:hAnsi="Arial" w:cs="Arial"/>
                <w:sz w:val="20"/>
              </w:rPr>
              <w:lastRenderedPageBreak/>
              <w:t>+ beoordeling essays website (drie essays per leerling!)</w:t>
            </w:r>
          </w:p>
        </w:tc>
        <w:tc>
          <w:tcPr>
            <w:tcW w:w="5171" w:type="dxa"/>
            <w:tcBorders>
              <w:top w:val="single" w:sz="4" w:space="0" w:color="auto"/>
              <w:left w:val="single" w:sz="4" w:space="0" w:color="auto"/>
              <w:bottom w:val="single" w:sz="4" w:space="0" w:color="auto"/>
              <w:right w:val="single" w:sz="4" w:space="0" w:color="auto"/>
            </w:tcBorders>
          </w:tcPr>
          <w:p w14:paraId="4F78D807" w14:textId="77777777" w:rsidR="00FF47F5" w:rsidRDefault="00FF47F5" w:rsidP="00FF47F5">
            <w:pPr>
              <w:rPr>
                <w:rFonts w:ascii="Arial" w:hAnsi="Arial" w:cs="Arial"/>
                <w:sz w:val="20"/>
              </w:rPr>
            </w:pPr>
            <w:r>
              <w:rPr>
                <w:rFonts w:ascii="Arial" w:hAnsi="Arial" w:cs="Arial"/>
                <w:sz w:val="20"/>
              </w:rPr>
              <w:lastRenderedPageBreak/>
              <w:t>Duur van de toets: 100</w:t>
            </w:r>
          </w:p>
          <w:p w14:paraId="6A0468A5" w14:textId="77777777" w:rsidR="00FF47F5" w:rsidRDefault="00FF47F5" w:rsidP="00FF47F5">
            <w:pPr>
              <w:rPr>
                <w:rFonts w:ascii="Arial" w:hAnsi="Arial" w:cs="Arial"/>
                <w:sz w:val="20"/>
              </w:rPr>
            </w:pPr>
            <w:r>
              <w:rPr>
                <w:rFonts w:ascii="Arial" w:hAnsi="Arial" w:cs="Arial"/>
                <w:sz w:val="20"/>
              </w:rPr>
              <w:t>Gewicht toets: 20</w:t>
            </w:r>
          </w:p>
          <w:p w14:paraId="06D414FD" w14:textId="462F758E" w:rsidR="00FF47F5" w:rsidRPr="001C7DC0" w:rsidRDefault="00FF47F5" w:rsidP="00FF47F5">
            <w:pPr>
              <w:rPr>
                <w:rFonts w:ascii="Arial Narrow" w:hAnsi="Arial Narrow"/>
                <w:i/>
              </w:rPr>
            </w:pPr>
            <w:r>
              <w:rPr>
                <w:rFonts w:ascii="Arial" w:hAnsi="Arial" w:cs="Arial"/>
                <w:sz w:val="20"/>
              </w:rPr>
              <w:t>Schoolexamen of proefwerk: Schoolexamen</w:t>
            </w:r>
          </w:p>
        </w:tc>
      </w:tr>
    </w:tbl>
    <w:p w14:paraId="5CFA2EC7" w14:textId="77777777" w:rsidR="00AC01A9" w:rsidRPr="00B17711" w:rsidRDefault="00AC01A9">
      <w:pPr>
        <w:rPr>
          <w:rFonts w:ascii="Arial Narrow" w:hAnsi="Arial Narrow"/>
        </w:rPr>
      </w:pPr>
    </w:p>
    <w:sectPr w:rsidR="00AC01A9" w:rsidRPr="00B17711" w:rsidSect="00E1767C">
      <w:footerReference w:type="even" r:id="rId15"/>
      <w:footerReference w:type="default" r:id="rId16"/>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6C3B" w14:textId="77777777" w:rsidR="00726A10" w:rsidRDefault="00726A10">
      <w:r>
        <w:separator/>
      </w:r>
    </w:p>
  </w:endnote>
  <w:endnote w:type="continuationSeparator" w:id="0">
    <w:p w14:paraId="53E9047F" w14:textId="77777777" w:rsidR="00726A10" w:rsidRDefault="0072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36975"/>
      <w:docPartObj>
        <w:docPartGallery w:val="Page Numbers (Bottom of Page)"/>
        <w:docPartUnique/>
      </w:docPartObj>
    </w:sdtPr>
    <w:sdtEnd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DB50" w14:textId="77777777" w:rsidR="00726A10" w:rsidRDefault="00726A10">
      <w:r>
        <w:separator/>
      </w:r>
    </w:p>
  </w:footnote>
  <w:footnote w:type="continuationSeparator" w:id="0">
    <w:p w14:paraId="3EE60DE9" w14:textId="77777777" w:rsidR="00726A10" w:rsidRDefault="0072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85C26"/>
    <w:multiLevelType w:val="hybridMultilevel"/>
    <w:tmpl w:val="A472553C"/>
    <w:lvl w:ilvl="0" w:tplc="FE687054">
      <w:start w:val="4"/>
      <w:numFmt w:val="bullet"/>
      <w:lvlText w:val="-"/>
      <w:lvlJc w:val="left"/>
      <w:pPr>
        <w:ind w:left="927" w:hanging="360"/>
      </w:pPr>
      <w:rPr>
        <w:rFonts w:ascii="Arial Narrow" w:eastAsia="Times New Roman" w:hAnsi="Arial Narrow"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 w15:restartNumberingAfterBreak="0">
    <w:nsid w:val="343B709A"/>
    <w:multiLevelType w:val="hybridMultilevel"/>
    <w:tmpl w:val="FA1A4576"/>
    <w:lvl w:ilvl="0" w:tplc="766EF7E0">
      <w:start w:val="4"/>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BA3E7C"/>
    <w:multiLevelType w:val="hybridMultilevel"/>
    <w:tmpl w:val="910E2A74"/>
    <w:lvl w:ilvl="0" w:tplc="280494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4F6D"/>
    <w:rsid w:val="00046B08"/>
    <w:rsid w:val="000F0D30"/>
    <w:rsid w:val="000F4511"/>
    <w:rsid w:val="00100939"/>
    <w:rsid w:val="0011128A"/>
    <w:rsid w:val="001363C3"/>
    <w:rsid w:val="00140502"/>
    <w:rsid w:val="00152756"/>
    <w:rsid w:val="00183120"/>
    <w:rsid w:val="001B07B6"/>
    <w:rsid w:val="001C7DC0"/>
    <w:rsid w:val="001D0C50"/>
    <w:rsid w:val="001D1913"/>
    <w:rsid w:val="001D77D3"/>
    <w:rsid w:val="001E6832"/>
    <w:rsid w:val="00227C46"/>
    <w:rsid w:val="00254B0E"/>
    <w:rsid w:val="00257F92"/>
    <w:rsid w:val="0029693F"/>
    <w:rsid w:val="003729D3"/>
    <w:rsid w:val="00373849"/>
    <w:rsid w:val="00375B98"/>
    <w:rsid w:val="003766BA"/>
    <w:rsid w:val="00383931"/>
    <w:rsid w:val="003A0157"/>
    <w:rsid w:val="003B7CF8"/>
    <w:rsid w:val="003C3F8C"/>
    <w:rsid w:val="003D6351"/>
    <w:rsid w:val="003E6E66"/>
    <w:rsid w:val="00433766"/>
    <w:rsid w:val="00453CE0"/>
    <w:rsid w:val="004B46E6"/>
    <w:rsid w:val="005309C6"/>
    <w:rsid w:val="00536866"/>
    <w:rsid w:val="00570321"/>
    <w:rsid w:val="005719F1"/>
    <w:rsid w:val="005A4C3F"/>
    <w:rsid w:val="005B02E1"/>
    <w:rsid w:val="005B3B98"/>
    <w:rsid w:val="005E43D0"/>
    <w:rsid w:val="005E5D9A"/>
    <w:rsid w:val="00601FC3"/>
    <w:rsid w:val="00615EAF"/>
    <w:rsid w:val="00620CEB"/>
    <w:rsid w:val="00642F2C"/>
    <w:rsid w:val="006763E4"/>
    <w:rsid w:val="006934EA"/>
    <w:rsid w:val="006A15DE"/>
    <w:rsid w:val="006B14CD"/>
    <w:rsid w:val="006D5B51"/>
    <w:rsid w:val="0072276F"/>
    <w:rsid w:val="00724E16"/>
    <w:rsid w:val="00726A10"/>
    <w:rsid w:val="007411C1"/>
    <w:rsid w:val="007508E8"/>
    <w:rsid w:val="00751B66"/>
    <w:rsid w:val="00756E53"/>
    <w:rsid w:val="007575EC"/>
    <w:rsid w:val="007B23E2"/>
    <w:rsid w:val="007D23F3"/>
    <w:rsid w:val="007E76BC"/>
    <w:rsid w:val="007F5A0C"/>
    <w:rsid w:val="0085412B"/>
    <w:rsid w:val="00854582"/>
    <w:rsid w:val="008659D0"/>
    <w:rsid w:val="00892BC6"/>
    <w:rsid w:val="008A0D7C"/>
    <w:rsid w:val="008A39ED"/>
    <w:rsid w:val="008B2287"/>
    <w:rsid w:val="008B38DE"/>
    <w:rsid w:val="008B513D"/>
    <w:rsid w:val="008E3C2A"/>
    <w:rsid w:val="008F1717"/>
    <w:rsid w:val="009022BC"/>
    <w:rsid w:val="0092461A"/>
    <w:rsid w:val="0094404B"/>
    <w:rsid w:val="0094520C"/>
    <w:rsid w:val="0095275A"/>
    <w:rsid w:val="0099278A"/>
    <w:rsid w:val="00A35904"/>
    <w:rsid w:val="00A63329"/>
    <w:rsid w:val="00A71B7B"/>
    <w:rsid w:val="00AB2C24"/>
    <w:rsid w:val="00AC01A9"/>
    <w:rsid w:val="00AC551A"/>
    <w:rsid w:val="00B049D7"/>
    <w:rsid w:val="00B17711"/>
    <w:rsid w:val="00B2112D"/>
    <w:rsid w:val="00B600C1"/>
    <w:rsid w:val="00B64687"/>
    <w:rsid w:val="00B64813"/>
    <w:rsid w:val="00B70A46"/>
    <w:rsid w:val="00B76781"/>
    <w:rsid w:val="00B96311"/>
    <w:rsid w:val="00BB696C"/>
    <w:rsid w:val="00BE4F72"/>
    <w:rsid w:val="00C107E8"/>
    <w:rsid w:val="00C31E59"/>
    <w:rsid w:val="00C53364"/>
    <w:rsid w:val="00C61058"/>
    <w:rsid w:val="00C632A5"/>
    <w:rsid w:val="00C820FC"/>
    <w:rsid w:val="00C93BB1"/>
    <w:rsid w:val="00CC3998"/>
    <w:rsid w:val="00CC409E"/>
    <w:rsid w:val="00D143FA"/>
    <w:rsid w:val="00D24B0F"/>
    <w:rsid w:val="00D42575"/>
    <w:rsid w:val="00D64506"/>
    <w:rsid w:val="00DE6A72"/>
    <w:rsid w:val="00DF0584"/>
    <w:rsid w:val="00E009F6"/>
    <w:rsid w:val="00E1398D"/>
    <w:rsid w:val="00E16F69"/>
    <w:rsid w:val="00E1767C"/>
    <w:rsid w:val="00E53CE2"/>
    <w:rsid w:val="00E640CD"/>
    <w:rsid w:val="00EC16DF"/>
    <w:rsid w:val="00F407EE"/>
    <w:rsid w:val="00F51708"/>
    <w:rsid w:val="00F90614"/>
    <w:rsid w:val="00FF47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528AF5D2-5957-4B0E-9949-8190CDD9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paragraph" w:styleId="Lijstalinea">
    <w:name w:val="List Paragraph"/>
    <w:basedOn w:val="Standaard"/>
    <w:uiPriority w:val="34"/>
    <w:qFormat/>
    <w:rsid w:val="00BE4F72"/>
    <w:pPr>
      <w:ind w:left="720"/>
      <w:contextualSpacing/>
    </w:pPr>
  </w:style>
  <w:style w:type="character" w:styleId="Hyperlink">
    <w:name w:val="Hyperlink"/>
    <w:basedOn w:val="Standaardalinea-lettertype"/>
    <w:semiHidden/>
    <w:unhideWhenUsed/>
    <w:rsid w:val="00BE4F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7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hgl-eindtermen-leerdoel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ordpres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ilosofie.gruijthuijze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losofie.gruijthuijzen.nl/category/socratische-gesprek-en-filosofisch-essay/"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9" ma:contentTypeDescription="Een nieuw document maken." ma:contentTypeScope="" ma:versionID="498de05dd36cdcca56ea368a52805dfd">
  <xsd:schema xmlns:xsd="http://www.w3.org/2001/XMLSchema" xmlns:xs="http://www.w3.org/2001/XMLSchema" xmlns:p="http://schemas.microsoft.com/office/2006/metadata/properties" xmlns:ns3="9850d420-2ffd-4324-b3f9-9141217f64ed" xmlns:ns4="2c2cb585-57a7-48c0-ae96-4113c54800d9" targetNamespace="http://schemas.microsoft.com/office/2006/metadata/properties" ma:root="true" ma:fieldsID="49f8f864dcdef37a37d0f8e0fcaa3ec1" ns3:_="" ns4:_="">
    <xsd:import namespace="9850d420-2ffd-4324-b3f9-9141217f64ed"/>
    <xsd:import namespace="2c2cb585-57a7-48c0-ae96-4113c5480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CC79AA-1179-4298-9806-C1526B1A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50d420-2ffd-4324-b3f9-9141217f64ed"/>
    <ds:schemaRef ds:uri="2c2cb585-57a7-48c0-ae96-4113c5480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D5CD6-FE3F-44C2-B743-F289E851EFAE}">
  <ds:schemaRefs>
    <ds:schemaRef ds:uri="http://schemas.openxmlformats.org/officeDocument/2006/bibliography"/>
  </ds:schemaRefs>
</ds:datastoreItem>
</file>

<file path=customXml/itemProps4.xml><?xml version="1.0" encoding="utf-8"?>
<ds:datastoreItem xmlns:ds="http://schemas.openxmlformats.org/officeDocument/2006/customXml" ds:itemID="{239D98DD-DA9C-4957-B52D-0628B20F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1487</Words>
  <Characters>8182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creator>H.Benneker</dc:creator>
  <cp:lastModifiedBy>Gruijthuijzen, Robert-Jan</cp:lastModifiedBy>
  <cp:revision>3</cp:revision>
  <cp:lastPrinted>2021-07-02T08:41:00Z</cp:lastPrinted>
  <dcterms:created xsi:type="dcterms:W3CDTF">2022-01-19T10:13:00Z</dcterms:created>
  <dcterms:modified xsi:type="dcterms:W3CDTF">2022-01-19T10:15:00Z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